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49584" w14:textId="78965BA5" w:rsidR="00CE0BDC" w:rsidRPr="0033027D" w:rsidRDefault="00CE0BDC" w:rsidP="00CE0BDC">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sidR="007601BB">
        <w:rPr>
          <w:b/>
          <w:noProof/>
          <w:sz w:val="24"/>
        </w:rPr>
        <w:t>10</w:t>
      </w:r>
      <w:r w:rsidR="00263CD0">
        <w:rPr>
          <w:b/>
          <w:noProof/>
          <w:sz w:val="24"/>
        </w:rPr>
        <w:t>1</w:t>
      </w:r>
      <w:r>
        <w:rPr>
          <w:b/>
          <w:noProof/>
          <w:sz w:val="24"/>
        </w:rPr>
        <w:t>-e</w:t>
      </w:r>
      <w:r w:rsidRPr="0033027D">
        <w:rPr>
          <w:b/>
          <w:noProof/>
          <w:sz w:val="24"/>
        </w:rPr>
        <w:tab/>
      </w:r>
      <w:r w:rsidRPr="00FA5152">
        <w:rPr>
          <w:b/>
          <w:noProof/>
          <w:sz w:val="24"/>
        </w:rPr>
        <w:t>R4-2</w:t>
      </w:r>
      <w:r>
        <w:rPr>
          <w:b/>
          <w:noProof/>
          <w:sz w:val="24"/>
        </w:rPr>
        <w:t>1</w:t>
      </w:r>
      <w:r w:rsidR="009D010D">
        <w:rPr>
          <w:b/>
          <w:noProof/>
          <w:sz w:val="24"/>
        </w:rPr>
        <w:t>17853</w:t>
      </w:r>
    </w:p>
    <w:p w14:paraId="63C63B34" w14:textId="771587A3" w:rsidR="001512D7" w:rsidRPr="00566BC5" w:rsidRDefault="00CE0BDC" w:rsidP="00CE0BDC">
      <w:pPr>
        <w:pStyle w:val="CRCoverPage"/>
        <w:outlineLvl w:val="0"/>
        <w:rPr>
          <w:b/>
          <w:noProof/>
          <w:sz w:val="24"/>
        </w:rPr>
      </w:pPr>
      <w:r>
        <w:rPr>
          <w:rFonts w:eastAsia="宋体"/>
          <w:b/>
          <w:sz w:val="24"/>
          <w:szCs w:val="24"/>
          <w:lang w:eastAsia="zh-CN"/>
        </w:rPr>
        <w:t xml:space="preserve">Electronic Meeting, </w:t>
      </w:r>
      <w:r w:rsidR="0058115C">
        <w:rPr>
          <w:rFonts w:eastAsia="宋体" w:cs="Arial"/>
          <w:b/>
          <w:sz w:val="24"/>
          <w:szCs w:val="24"/>
          <w:lang w:eastAsia="zh-CN"/>
        </w:rPr>
        <w:t>November 01-12</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5B59E9F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36AC8">
        <w:rPr>
          <w:rFonts w:ascii="Arial" w:hAnsi="Arial" w:cs="Arial"/>
          <w:b/>
          <w:lang w:eastAsia="zh-CN"/>
        </w:rPr>
        <w:t>Discussion</w:t>
      </w:r>
      <w:r w:rsidR="00796075" w:rsidRPr="00796075">
        <w:rPr>
          <w:rFonts w:ascii="Arial" w:hAnsi="Arial" w:cs="Arial"/>
          <w:b/>
        </w:rPr>
        <w:t xml:space="preserve"> on</w:t>
      </w:r>
      <w:r w:rsidR="003941B0">
        <w:rPr>
          <w:rFonts w:ascii="Arial" w:hAnsi="Arial" w:cs="Arial"/>
          <w:b/>
        </w:rPr>
        <w:t xml:space="preserve"> </w:t>
      </w:r>
      <w:r w:rsidR="001875BB">
        <w:rPr>
          <w:rFonts w:ascii="Arial" w:hAnsi="Arial" w:cs="Arial"/>
          <w:b/>
        </w:rPr>
        <w:t xml:space="preserve">power control and relaxation framework for </w:t>
      </w:r>
      <w:r w:rsidR="003941B0">
        <w:rPr>
          <w:rFonts w:ascii="Arial" w:hAnsi="Arial" w:cs="Arial" w:hint="eastAsia"/>
          <w:b/>
          <w:lang w:eastAsia="zh-CN"/>
        </w:rPr>
        <w:t>FR2</w:t>
      </w:r>
      <w:r w:rsidR="00AE4FFE">
        <w:rPr>
          <w:rFonts w:ascii="Arial" w:hAnsi="Arial" w:cs="Arial"/>
          <w:b/>
          <w:lang w:eastAsia="zh-CN"/>
        </w:rPr>
        <w:t xml:space="preserve"> </w:t>
      </w:r>
      <w:r w:rsidR="00436AC8">
        <w:rPr>
          <w:rFonts w:ascii="Arial" w:hAnsi="Arial" w:cs="Arial"/>
          <w:b/>
          <w:lang w:eastAsia="zh-CN"/>
        </w:rPr>
        <w:t>inter-band U</w:t>
      </w:r>
      <w:r w:rsidR="007601BB">
        <w:rPr>
          <w:rFonts w:ascii="Arial" w:hAnsi="Arial" w:cs="Arial"/>
          <w:b/>
          <w:lang w:eastAsia="zh-CN"/>
        </w:rPr>
        <w:t>L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AADA9F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865E5">
        <w:rPr>
          <w:rFonts w:ascii="Arial" w:hAnsi="Arial" w:cs="Arial"/>
          <w:b/>
        </w:rPr>
        <w:t>8</w:t>
      </w:r>
      <w:r w:rsidR="00AE4FFE">
        <w:rPr>
          <w:rFonts w:ascii="Arial" w:hAnsi="Arial" w:cs="Arial"/>
          <w:b/>
        </w:rPr>
        <w:t>.4.2.</w:t>
      </w:r>
      <w:r w:rsidR="004929D7">
        <w:rPr>
          <w:rFonts w:ascii="Arial" w:hAnsi="Arial" w:cs="Arial"/>
          <w:b/>
        </w:rPr>
        <w:t>2</w:t>
      </w:r>
      <w:r w:rsidR="00AE4FFE">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5BCDB5EA" w:rsidR="00FB2CAD" w:rsidRDefault="00857716" w:rsidP="008F13B3">
      <w:pPr>
        <w:rPr>
          <w:lang w:eastAsia="zh-CN"/>
        </w:rPr>
      </w:pPr>
      <w:r>
        <w:rPr>
          <w:lang w:eastAsia="zh-CN"/>
        </w:rPr>
        <w:t xml:space="preserve">After per-band requirement scheme was agreed for FR2 inter-band UL CA, the discussion </w:t>
      </w:r>
      <w:r w:rsidR="00B218C4">
        <w:rPr>
          <w:lang w:eastAsia="zh-CN"/>
        </w:rPr>
        <w:t>has been</w:t>
      </w:r>
      <w:r>
        <w:rPr>
          <w:lang w:eastAsia="zh-CN"/>
        </w:rPr>
        <w:t xml:space="preserve"> focusing on how to derive the relaxation values in UL CA requirements</w:t>
      </w:r>
      <w:r w:rsidR="00342735">
        <w:rPr>
          <w:lang w:eastAsia="zh-CN"/>
        </w:rPr>
        <w:t>.</w:t>
      </w:r>
      <w:r>
        <w:rPr>
          <w:lang w:eastAsia="zh-CN"/>
        </w:rPr>
        <w:t xml:space="preserve"> The progress on the relaxation discussion is a little slow. In our understanding, one of the reason is that companies have diverged interpretation on some fundamental issues like total power concept and independent power control, the other reason is lacking of consensus on the relaxation framework.</w:t>
      </w:r>
    </w:p>
    <w:p w14:paraId="53C76B1F" w14:textId="416376F1" w:rsidR="00AB198D" w:rsidRPr="00AB198D" w:rsidRDefault="00B979D8" w:rsidP="008F13B3">
      <w:pPr>
        <w:rPr>
          <w:lang w:val="en-US" w:eastAsia="zh-CN"/>
        </w:rPr>
      </w:pPr>
      <w:r>
        <w:rPr>
          <w:lang w:eastAsia="zh-CN"/>
        </w:rPr>
        <w:t xml:space="preserve">In this contribution, </w:t>
      </w:r>
      <w:r w:rsidR="00291206">
        <w:rPr>
          <w:lang w:eastAsia="zh-CN"/>
        </w:rPr>
        <w:t xml:space="preserve">we </w:t>
      </w:r>
      <w:r w:rsidR="00997F20">
        <w:rPr>
          <w:lang w:eastAsia="zh-CN"/>
        </w:rPr>
        <w:t xml:space="preserve">present our view </w:t>
      </w:r>
      <w:r w:rsidR="00857716">
        <w:rPr>
          <w:lang w:eastAsia="zh-CN"/>
        </w:rPr>
        <w:t>on these fundamental issues and relaxation framework</w:t>
      </w:r>
      <w:r w:rsidR="00EF7670">
        <w:rPr>
          <w:lang w:eastAsia="zh-CN"/>
        </w:rPr>
        <w:t>.</w:t>
      </w:r>
    </w:p>
    <w:p w14:paraId="65A85401" w14:textId="697A8A6E" w:rsidR="00962566" w:rsidRDefault="000A567D" w:rsidP="00E33B8C">
      <w:pPr>
        <w:pStyle w:val="1"/>
      </w:pPr>
      <w:r>
        <w:t xml:space="preserve">2. </w:t>
      </w:r>
      <w:r>
        <w:tab/>
      </w:r>
      <w:r w:rsidR="002A1C01">
        <w:t>Discussion</w:t>
      </w:r>
    </w:p>
    <w:p w14:paraId="30A38FDF" w14:textId="280443C5" w:rsidR="00955DDE" w:rsidRDefault="00955DDE" w:rsidP="00955DDE">
      <w:pPr>
        <w:pStyle w:val="2"/>
      </w:pPr>
      <w:r>
        <w:t>2.1</w:t>
      </w:r>
      <w:r>
        <w:tab/>
      </w:r>
      <w:r w:rsidR="00857716">
        <w:t>independent power control</w:t>
      </w:r>
      <w:r w:rsidR="007502E2">
        <w:t xml:space="preserve"> and total power concept</w:t>
      </w:r>
    </w:p>
    <w:p w14:paraId="3041E1B4" w14:textId="2393A6A3" w:rsidR="007A403E" w:rsidRDefault="007A403E" w:rsidP="007A403E">
      <w:pPr>
        <w:rPr>
          <w:lang w:eastAsia="zh-CN"/>
        </w:rPr>
      </w:pPr>
      <w:r>
        <w:rPr>
          <w:lang w:eastAsia="zh-CN"/>
        </w:rPr>
        <w:t xml:space="preserve">CA power control </w:t>
      </w:r>
      <w:r w:rsidR="00BC13F5">
        <w:rPr>
          <w:lang w:eastAsia="zh-CN"/>
        </w:rPr>
        <w:t xml:space="preserve">scheme </w:t>
      </w:r>
      <w:r>
        <w:rPr>
          <w:lang w:eastAsia="zh-CN"/>
        </w:rPr>
        <w:t xml:space="preserve">is the scope of RAN1 responsibility. However, for FR2, RAN4 has agreed not to introduce </w:t>
      </w:r>
      <w:r w:rsidRPr="00E7339F">
        <w:rPr>
          <w:rFonts w:cs="Arial"/>
          <w:lang w:eastAsia="zh-CN"/>
        </w:rPr>
        <w:t>p-NR-FR2</w:t>
      </w:r>
      <w:r>
        <w:rPr>
          <w:rFonts w:cs="Arial"/>
          <w:lang w:eastAsia="zh-CN"/>
        </w:rPr>
        <w:t xml:space="preserve"> or p-UE-FR2</w:t>
      </w:r>
      <w:r w:rsidRPr="00E7339F">
        <w:rPr>
          <w:rFonts w:cs="Arial"/>
          <w:lang w:eastAsia="zh-CN"/>
        </w:rPr>
        <w:t xml:space="preserve"> in Rel-17</w:t>
      </w:r>
      <w:r>
        <w:rPr>
          <w:lang w:eastAsia="zh-CN"/>
        </w:rPr>
        <w:t>.</w:t>
      </w:r>
      <w:r w:rsidR="00B81204">
        <w:rPr>
          <w:lang w:eastAsia="zh-CN"/>
        </w:rPr>
        <w:t xml:space="preserve"> For FR2 inter-band UL CA/DC, there is no clear rule in RAN1 yet. In</w:t>
      </w:r>
      <w:r w:rsidR="0021438A">
        <w:rPr>
          <w:lang w:eastAsia="zh-CN"/>
        </w:rPr>
        <w:t xml:space="preserve"> past</w:t>
      </w:r>
      <w:r w:rsidR="00B81204">
        <w:rPr>
          <w:lang w:eastAsia="zh-CN"/>
        </w:rPr>
        <w:t xml:space="preserve"> RAN4 meeting</w:t>
      </w:r>
      <w:r w:rsidR="0021438A">
        <w:rPr>
          <w:lang w:eastAsia="zh-CN"/>
        </w:rPr>
        <w:t>s</w:t>
      </w:r>
      <w:r w:rsidR="00B81204">
        <w:rPr>
          <w:lang w:eastAsia="zh-CN"/>
        </w:rPr>
        <w:t>, RAN4 has discussed the LS [</w:t>
      </w:r>
      <w:r w:rsidR="0021438A">
        <w:rPr>
          <w:lang w:eastAsia="zh-CN"/>
        </w:rPr>
        <w:t>1</w:t>
      </w:r>
      <w:r w:rsidR="00BC13F5">
        <w:rPr>
          <w:lang w:eastAsia="zh-CN"/>
        </w:rPr>
        <w:t xml:space="preserve">, </w:t>
      </w:r>
      <w:r w:rsidR="00B81204">
        <w:rPr>
          <w:lang w:eastAsia="zh-CN"/>
        </w:rPr>
        <w:t>R4-2107605(R1-2104018)] from RAN1:</w:t>
      </w:r>
    </w:p>
    <w:p w14:paraId="2C6DBD7E" w14:textId="77777777" w:rsidR="00B81204" w:rsidRDefault="00B81204" w:rsidP="00B81204">
      <w:r>
        <w:rPr>
          <w:noProof/>
          <w:lang w:val="en-US" w:eastAsia="zh-CN"/>
        </w:rPr>
        <mc:AlternateContent>
          <mc:Choice Requires="wps">
            <w:drawing>
              <wp:inline distT="0" distB="0" distL="0" distR="0" wp14:anchorId="10A7A02F" wp14:editId="22980F0C">
                <wp:extent cx="6037385" cy="2721429"/>
                <wp:effectExtent l="0" t="0" r="20955" b="2222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721429"/>
                        </a:xfrm>
                        <a:prstGeom prst="rect">
                          <a:avLst/>
                        </a:prstGeom>
                        <a:solidFill>
                          <a:srgbClr val="FFFFFF"/>
                        </a:solidFill>
                        <a:ln w="9525">
                          <a:solidFill>
                            <a:srgbClr val="000000"/>
                          </a:solidFill>
                          <a:miter lim="800000"/>
                          <a:headEnd/>
                          <a:tailEnd/>
                        </a:ln>
                      </wps:spPr>
                      <wps:txbx>
                        <w:txbxContent>
                          <w:p w14:paraId="283BFFCB" w14:textId="38041725" w:rsidR="005E585D" w:rsidRPr="005E585D" w:rsidRDefault="005E585D" w:rsidP="00B81204">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w:t>
                            </w:r>
                          </w:p>
                          <w:p w14:paraId="05900569"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RAN1 is discussing below changes as one possible solution to define power control for uplink CCs of MCG in FR2 and uplink CCs of SCG in FR2 in NR-DC case without requiring </w:t>
                            </w:r>
                            <w:r w:rsidRPr="00B81204">
                              <w:rPr>
                                <w:rFonts w:ascii="Arial" w:eastAsia="Times New Roman" w:hAnsi="Arial" w:cs="Arial"/>
                                <w:i/>
                                <w:iCs/>
                                <w:color w:val="000000"/>
                                <w:lang w:val="en-US" w:eastAsia="zh-CN"/>
                              </w:rPr>
                              <w:t>p-NR-FR2</w:t>
                            </w:r>
                          </w:p>
                          <w:p w14:paraId="012C42F2"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p w14:paraId="1A11016D" w14:textId="77777777" w:rsidR="00B81204" w:rsidRPr="00B81204" w:rsidRDefault="00B81204" w:rsidP="00B81204">
                            <w:pPr>
                              <w:spacing w:after="60"/>
                              <w:rPr>
                                <w:rFonts w:ascii="Arial" w:eastAsia="Times New Roman" w:hAnsi="Arial" w:cs="Arial"/>
                                <w:color w:val="000000"/>
                                <w:lang w:val="en-US" w:eastAsia="zh-CN"/>
                              </w:rPr>
                            </w:pPr>
                            <w:r w:rsidRPr="00B81204">
                              <w:rPr>
                                <w:rFonts w:ascii="Arial" w:eastAsia="Times New Roman" w:hAnsi="Arial" w:cs="Arial"/>
                                <w:color w:val="000000"/>
                                <w:lang w:val="en-US" w:eastAsia="zh-CN"/>
                              </w:rPr>
                              <w:t>----start TP to sub clause 7.6.2 of TS 38.213----------</w:t>
                            </w:r>
                          </w:p>
                          <w:p w14:paraId="19707F54" w14:textId="77777777" w:rsidR="00B81204" w:rsidRPr="00B81204" w:rsidRDefault="00B81204" w:rsidP="00B81204">
                            <w:pPr>
                              <w:spacing w:before="60" w:after="60"/>
                              <w:rPr>
                                <w:rFonts w:ascii="Arial" w:eastAsia="Times New Roman" w:hAnsi="Arial" w:cs="Arial"/>
                                <w:color w:val="000000"/>
                                <w:lang w:val="en-US" w:eastAsia="zh-CN"/>
                              </w:rPr>
                            </w:pPr>
                            <w:r w:rsidRPr="00B81204">
                              <w:rPr>
                                <w:rFonts w:ascii="Arial" w:eastAsia="Times New Roman" w:hAnsi="Arial" w:cs="Arial"/>
                                <w:color w:val="000000"/>
                                <w:lang w:val="en-US" w:eastAsia="zh-CN"/>
                              </w:rPr>
                              <w:t xml:space="preserve">If a UE is configured with an MCG using NR radio access in FR1 or in FR2 and with a SCG using NR radio access in FR2 or in FR1, respectively, </w:t>
                            </w:r>
                            <w:r w:rsidRPr="00B81204">
                              <w:rPr>
                                <w:rFonts w:ascii="Arial" w:eastAsia="Times New Roman" w:hAnsi="Arial" w:cs="Arial"/>
                                <w:color w:val="FF0000"/>
                                <w:u w:val="single"/>
                                <w:lang w:val="en-US" w:eastAsia="zh-CN"/>
                              </w:rPr>
                              <w:t xml:space="preserve">or if a UE is configured with an MCG using NR radio access in FR2 and with a SCG using NR radio access in FR2 and is not configured with </w:t>
                            </w:r>
                            <w:r w:rsidRPr="00B81204">
                              <w:rPr>
                                <w:rFonts w:ascii="Arial" w:eastAsia="Times New Roman" w:hAnsi="Arial" w:cs="Arial"/>
                                <w:i/>
                                <w:color w:val="FF0000"/>
                                <w:u w:val="single"/>
                                <w:lang w:val="en-US" w:eastAsia="zh-CN"/>
                              </w:rPr>
                              <w:t>p-NR-FR2</w:t>
                            </w:r>
                            <w:r w:rsidRPr="00B81204">
                              <w:rPr>
                                <w:rFonts w:ascii="Arial" w:eastAsia="Times New Roman" w:hAnsi="Arial" w:cs="Arial"/>
                                <w:color w:val="FF0000"/>
                                <w:u w:val="single"/>
                                <w:lang w:val="en-US" w:eastAsia="zh-CN"/>
                              </w:rPr>
                              <w:t xml:space="preserve">, </w:t>
                            </w:r>
                            <w:r w:rsidRPr="00B81204">
                              <w:rPr>
                                <w:rFonts w:ascii="Arial" w:eastAsia="Times New Roman" w:hAnsi="Arial" w:cs="Arial"/>
                                <w:color w:val="000000"/>
                                <w:lang w:val="en-US" w:eastAsia="zh-CN"/>
                              </w:rPr>
                              <w:t>the UE performs transmission power control independently per cell group as described in Clauses 7.1 through 7.5.</w:t>
                            </w:r>
                          </w:p>
                          <w:p w14:paraId="0BD1787F"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end TP ----------------</w:t>
                            </w:r>
                          </w:p>
                          <w:p w14:paraId="7E085A17"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p w14:paraId="21752486"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However, RAN1 cannot determine if it is a feasible solution and would like to ask RAN4 inputs about the feasibility, for the following two possible cases:</w:t>
                            </w:r>
                          </w:p>
                          <w:p w14:paraId="2606E3CD" w14:textId="77777777" w:rsidR="00B81204" w:rsidRPr="00B81204" w:rsidRDefault="00B81204" w:rsidP="00B81204">
                            <w:pPr>
                              <w:spacing w:after="0"/>
                              <w:ind w:left="720"/>
                              <w:jc w:val="both"/>
                              <w:rPr>
                                <w:rFonts w:ascii="Arial" w:eastAsia="Times New Roman" w:hAnsi="Arial" w:cs="Arial"/>
                                <w:color w:val="000000" w:themeColor="text1"/>
                                <w:lang w:val="en-US" w:eastAsia="zh-CN"/>
                              </w:rPr>
                            </w:pPr>
                            <w:r w:rsidRPr="00B81204">
                              <w:rPr>
                                <w:rFonts w:ascii="Arial" w:eastAsia="Times New Roman" w:hAnsi="Arial" w:cs="Arial"/>
                                <w:color w:val="000000"/>
                                <w:lang w:val="en-US" w:eastAsia="zh-CN"/>
                              </w:rPr>
                              <w:t xml:space="preserve">1) uplink CCs of MCG and uplink CCs of SCG are in different </w:t>
                            </w:r>
                            <w:r w:rsidRPr="00B81204">
                              <w:rPr>
                                <w:rFonts w:ascii="Arial" w:eastAsia="Times New Roman" w:hAnsi="Arial" w:cs="Arial"/>
                                <w:color w:val="000000" w:themeColor="text1"/>
                                <w:lang w:val="en-US" w:eastAsia="zh-CN"/>
                              </w:rPr>
                              <w:t>frequency bands in FR2.</w:t>
                            </w:r>
                          </w:p>
                          <w:p w14:paraId="715DEF02" w14:textId="77777777" w:rsidR="00B81204" w:rsidRDefault="00B81204" w:rsidP="00B81204">
                            <w:pPr>
                              <w:spacing w:after="0"/>
                              <w:ind w:left="720"/>
                              <w:jc w:val="both"/>
                              <w:rPr>
                                <w:rFonts w:ascii="Arial" w:eastAsia="Times New Roman" w:hAnsi="Arial" w:cs="Arial"/>
                                <w:color w:val="000000" w:themeColor="text1"/>
                                <w:lang w:val="en-US" w:eastAsia="zh-CN"/>
                              </w:rPr>
                            </w:pPr>
                            <w:r w:rsidRPr="00B81204">
                              <w:rPr>
                                <w:rFonts w:ascii="Arial" w:eastAsia="Times New Roman" w:hAnsi="Arial" w:cs="Arial"/>
                                <w:color w:val="000000" w:themeColor="text1"/>
                                <w:lang w:val="en-US" w:eastAsia="zh-CN"/>
                              </w:rPr>
                              <w:t>2) uplink CCs of MCG and uplink CCs of SCG are in the same frequency band in FR2.</w:t>
                            </w:r>
                          </w:p>
                          <w:p w14:paraId="431B359C" w14:textId="0D55DD24" w:rsidR="005E585D" w:rsidRPr="00B81204" w:rsidRDefault="005E585D" w:rsidP="005E585D">
                            <w:pPr>
                              <w:spacing w:after="0"/>
                              <w:jc w:val="both"/>
                              <w:rPr>
                                <w:rFonts w:ascii="Arial" w:eastAsia="Times New Roman" w:hAnsi="Arial" w:cs="Arial"/>
                                <w:color w:val="000000" w:themeColor="text1"/>
                                <w:lang w:val="en-US" w:eastAsia="zh-CN"/>
                              </w:rPr>
                            </w:pPr>
                            <w:r>
                              <w:rPr>
                                <w:rFonts w:ascii="Arial" w:eastAsia="Times New Roman" w:hAnsi="Arial" w:cs="Arial"/>
                                <w:color w:val="000000" w:themeColor="text1"/>
                                <w:lang w:val="en-US" w:eastAsia="zh-CN"/>
                              </w:rPr>
                              <w:t>……</w:t>
                            </w:r>
                          </w:p>
                          <w:p w14:paraId="3BA72121"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txbxContent>
                      </wps:txbx>
                      <wps:bodyPr rot="0" vert="horz" wrap="square" lIns="91440" tIns="45720" rIns="91440" bIns="45720" anchor="t" anchorCtr="0">
                        <a:noAutofit/>
                      </wps:bodyPr>
                    </wps:wsp>
                  </a:graphicData>
                </a:graphic>
              </wp:inline>
            </w:drawing>
          </mc:Choice>
          <mc:Fallback>
            <w:pict>
              <v:shapetype w14:anchorId="10A7A02F" id="_x0000_t202" coordsize="21600,21600" o:spt="202" path="m,l,21600r21600,l21600,xe">
                <v:stroke joinstyle="miter"/>
                <v:path gradientshapeok="t" o:connecttype="rect"/>
              </v:shapetype>
              <v:shape id="文本框 3" o:spid="_x0000_s1026" type="#_x0000_t202" style="width:475.4pt;height:2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">
                <v:textbox>
                  <w:txbxContent>
                    <w:p w14:paraId="283BFFCB" w14:textId="38041725" w:rsidR="005E585D" w:rsidRPr="005E585D" w:rsidRDefault="005E585D" w:rsidP="00B81204">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w:t>
                      </w:r>
                    </w:p>
                    <w:p w14:paraId="05900569"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RAN1 is discussing below changes as one possible solution to define power control for uplink CCs of MCG in FR2 and uplink CCs of SCG in FR2 in NR-DC case without requiring </w:t>
                      </w:r>
                      <w:r w:rsidRPr="00B81204">
                        <w:rPr>
                          <w:rFonts w:ascii="Arial" w:eastAsia="Times New Roman" w:hAnsi="Arial" w:cs="Arial"/>
                          <w:i/>
                          <w:iCs/>
                          <w:color w:val="000000"/>
                          <w:lang w:val="en-US" w:eastAsia="zh-CN"/>
                        </w:rPr>
                        <w:t>p-NR-FR2</w:t>
                      </w:r>
                    </w:p>
                    <w:p w14:paraId="012C42F2"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p w14:paraId="1A11016D" w14:textId="77777777" w:rsidR="00B81204" w:rsidRPr="00B81204" w:rsidRDefault="00B81204" w:rsidP="00B81204">
                      <w:pPr>
                        <w:spacing w:after="60"/>
                        <w:rPr>
                          <w:rFonts w:ascii="Arial" w:eastAsia="Times New Roman" w:hAnsi="Arial" w:cs="Arial"/>
                          <w:color w:val="000000"/>
                          <w:lang w:val="en-US" w:eastAsia="zh-CN"/>
                        </w:rPr>
                      </w:pPr>
                      <w:r w:rsidRPr="00B81204">
                        <w:rPr>
                          <w:rFonts w:ascii="Arial" w:eastAsia="Times New Roman" w:hAnsi="Arial" w:cs="Arial"/>
                          <w:color w:val="000000"/>
                          <w:lang w:val="en-US" w:eastAsia="zh-CN"/>
                        </w:rPr>
                        <w:t>----start TP to sub clause 7.6.2 of TS 38.213----------</w:t>
                      </w:r>
                    </w:p>
                    <w:p w14:paraId="19707F54" w14:textId="77777777" w:rsidR="00B81204" w:rsidRPr="00B81204" w:rsidRDefault="00B81204" w:rsidP="00B81204">
                      <w:pPr>
                        <w:spacing w:before="60" w:after="60"/>
                        <w:rPr>
                          <w:rFonts w:ascii="Arial" w:eastAsia="Times New Roman" w:hAnsi="Arial" w:cs="Arial"/>
                          <w:color w:val="000000"/>
                          <w:lang w:val="en-US" w:eastAsia="zh-CN"/>
                        </w:rPr>
                      </w:pPr>
                      <w:r w:rsidRPr="00B81204">
                        <w:rPr>
                          <w:rFonts w:ascii="Arial" w:eastAsia="Times New Roman" w:hAnsi="Arial" w:cs="Arial"/>
                          <w:color w:val="000000"/>
                          <w:lang w:val="en-US" w:eastAsia="zh-CN"/>
                        </w:rPr>
                        <w:t xml:space="preserve">If a UE is configured with an MCG using NR radio access in FR1 or in FR2 and with a SCG using NR radio access in FR2 or in FR1, respectively, </w:t>
                      </w:r>
                      <w:r w:rsidRPr="00B81204">
                        <w:rPr>
                          <w:rFonts w:ascii="Arial" w:eastAsia="Times New Roman" w:hAnsi="Arial" w:cs="Arial"/>
                          <w:color w:val="FF0000"/>
                          <w:u w:val="single"/>
                          <w:lang w:val="en-US" w:eastAsia="zh-CN"/>
                        </w:rPr>
                        <w:t xml:space="preserve">or if a UE is configured with an MCG using NR radio access in FR2 and with a SCG using NR radio access in FR2 and is not configured with </w:t>
                      </w:r>
                      <w:r w:rsidRPr="00B81204">
                        <w:rPr>
                          <w:rFonts w:ascii="Arial" w:eastAsia="Times New Roman" w:hAnsi="Arial" w:cs="Arial"/>
                          <w:i/>
                          <w:color w:val="FF0000"/>
                          <w:u w:val="single"/>
                          <w:lang w:val="en-US" w:eastAsia="zh-CN"/>
                        </w:rPr>
                        <w:t>p-NR-FR2</w:t>
                      </w:r>
                      <w:r w:rsidRPr="00B81204">
                        <w:rPr>
                          <w:rFonts w:ascii="Arial" w:eastAsia="Times New Roman" w:hAnsi="Arial" w:cs="Arial"/>
                          <w:color w:val="FF0000"/>
                          <w:u w:val="single"/>
                          <w:lang w:val="en-US" w:eastAsia="zh-CN"/>
                        </w:rPr>
                        <w:t xml:space="preserve">, </w:t>
                      </w:r>
                      <w:r w:rsidRPr="00B81204">
                        <w:rPr>
                          <w:rFonts w:ascii="Arial" w:eastAsia="Times New Roman" w:hAnsi="Arial" w:cs="Arial"/>
                          <w:color w:val="000000"/>
                          <w:lang w:val="en-US" w:eastAsia="zh-CN"/>
                        </w:rPr>
                        <w:t>the UE performs transmission power control independently per cell group as described in Clauses 7.1 through 7.5.</w:t>
                      </w:r>
                    </w:p>
                    <w:p w14:paraId="0BD1787F"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end TP ----------------</w:t>
                      </w:r>
                    </w:p>
                    <w:p w14:paraId="7E085A17"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p w14:paraId="21752486"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However, RAN1 cannot determine if it is a feasible solution and would like to ask RAN4 inputs about the feasibility, for the following two possible cases:</w:t>
                      </w:r>
                    </w:p>
                    <w:p w14:paraId="2606E3CD" w14:textId="77777777" w:rsidR="00B81204" w:rsidRPr="00B81204" w:rsidRDefault="00B81204" w:rsidP="00B81204">
                      <w:pPr>
                        <w:spacing w:after="0"/>
                        <w:ind w:left="720"/>
                        <w:jc w:val="both"/>
                        <w:rPr>
                          <w:rFonts w:ascii="Arial" w:eastAsia="Times New Roman" w:hAnsi="Arial" w:cs="Arial"/>
                          <w:color w:val="000000" w:themeColor="text1"/>
                          <w:lang w:val="en-US" w:eastAsia="zh-CN"/>
                        </w:rPr>
                      </w:pPr>
                      <w:r w:rsidRPr="00B81204">
                        <w:rPr>
                          <w:rFonts w:ascii="Arial" w:eastAsia="Times New Roman" w:hAnsi="Arial" w:cs="Arial"/>
                          <w:color w:val="000000"/>
                          <w:lang w:val="en-US" w:eastAsia="zh-CN"/>
                        </w:rPr>
                        <w:t xml:space="preserve">1) uplink CCs of MCG and uplink CCs of SCG are in different </w:t>
                      </w:r>
                      <w:r w:rsidRPr="00B81204">
                        <w:rPr>
                          <w:rFonts w:ascii="Arial" w:eastAsia="Times New Roman" w:hAnsi="Arial" w:cs="Arial"/>
                          <w:color w:val="000000" w:themeColor="text1"/>
                          <w:lang w:val="en-US" w:eastAsia="zh-CN"/>
                        </w:rPr>
                        <w:t>frequency bands in FR2.</w:t>
                      </w:r>
                    </w:p>
                    <w:p w14:paraId="715DEF02" w14:textId="77777777" w:rsidR="00B81204" w:rsidRDefault="00B81204" w:rsidP="00B81204">
                      <w:pPr>
                        <w:spacing w:after="0"/>
                        <w:ind w:left="720"/>
                        <w:jc w:val="both"/>
                        <w:rPr>
                          <w:rFonts w:ascii="Arial" w:eastAsia="Times New Roman" w:hAnsi="Arial" w:cs="Arial"/>
                          <w:color w:val="000000" w:themeColor="text1"/>
                          <w:lang w:val="en-US" w:eastAsia="zh-CN"/>
                        </w:rPr>
                      </w:pPr>
                      <w:r w:rsidRPr="00B81204">
                        <w:rPr>
                          <w:rFonts w:ascii="Arial" w:eastAsia="Times New Roman" w:hAnsi="Arial" w:cs="Arial"/>
                          <w:color w:val="000000" w:themeColor="text1"/>
                          <w:lang w:val="en-US" w:eastAsia="zh-CN"/>
                        </w:rPr>
                        <w:t>2) uplink CCs of MCG and uplink CCs of SCG are in the same frequency band in FR2.</w:t>
                      </w:r>
                    </w:p>
                    <w:p w14:paraId="431B359C" w14:textId="0D55DD24" w:rsidR="005E585D" w:rsidRPr="00B81204" w:rsidRDefault="005E585D" w:rsidP="005E585D">
                      <w:pPr>
                        <w:spacing w:after="0"/>
                        <w:jc w:val="both"/>
                        <w:rPr>
                          <w:rFonts w:ascii="Arial" w:eastAsia="Times New Roman" w:hAnsi="Arial" w:cs="Arial"/>
                          <w:color w:val="000000" w:themeColor="text1"/>
                          <w:lang w:val="en-US" w:eastAsia="zh-CN"/>
                        </w:rPr>
                      </w:pPr>
                      <w:r>
                        <w:rPr>
                          <w:rFonts w:ascii="Arial" w:eastAsia="Times New Roman" w:hAnsi="Arial" w:cs="Arial"/>
                          <w:color w:val="000000" w:themeColor="text1"/>
                          <w:lang w:val="en-US" w:eastAsia="zh-CN"/>
                        </w:rPr>
                        <w:t>……</w:t>
                      </w:r>
                    </w:p>
                    <w:p w14:paraId="3BA72121"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txbxContent>
                </v:textbox>
                <w10:anchorlock/>
              </v:shape>
            </w:pict>
          </mc:Fallback>
        </mc:AlternateContent>
      </w:r>
    </w:p>
    <w:p w14:paraId="6E560238" w14:textId="2E6A6687" w:rsidR="00B81204" w:rsidRDefault="00B81204" w:rsidP="00B81204">
      <w:pPr>
        <w:rPr>
          <w:lang w:eastAsia="zh-CN"/>
        </w:rPr>
      </w:pPr>
      <w:r>
        <w:rPr>
          <w:lang w:eastAsia="zh-CN"/>
        </w:rPr>
        <w:t>T</w:t>
      </w:r>
      <w:r>
        <w:rPr>
          <w:rFonts w:hint="eastAsia"/>
          <w:lang w:eastAsia="zh-CN"/>
        </w:rPr>
        <w:t>hough</w:t>
      </w:r>
      <w:r>
        <w:rPr>
          <w:lang w:eastAsia="zh-CN"/>
        </w:rPr>
        <w:t xml:space="preserve"> above LS is </w:t>
      </w:r>
      <w:r w:rsidR="00AB7EFB">
        <w:rPr>
          <w:lang w:eastAsia="zh-CN"/>
        </w:rPr>
        <w:t>for</w:t>
      </w:r>
      <w:r>
        <w:rPr>
          <w:lang w:eastAsia="zh-CN"/>
        </w:rPr>
        <w:t xml:space="preserve"> FR2 NR-DC, it is very similar situation for FR2 inter-band UL CA. RAN4 discussion on this issue was also </w:t>
      </w:r>
      <w:r w:rsidR="006224B5">
        <w:rPr>
          <w:lang w:eastAsia="zh-CN"/>
        </w:rPr>
        <w:t>closely</w:t>
      </w:r>
      <w:r>
        <w:rPr>
          <w:lang w:eastAsia="zh-CN"/>
        </w:rPr>
        <w:t xml:space="preserve"> coupled with FR2 inter-band UL CA requirements.</w:t>
      </w:r>
      <w:r w:rsidR="007502E2">
        <w:rPr>
          <w:lang w:eastAsia="zh-CN"/>
        </w:rPr>
        <w:t xml:space="preserve"> In last RAN4 meeting, a WF [2, R4-2115081] is approved with following agreements:</w:t>
      </w:r>
    </w:p>
    <w:p w14:paraId="6EB5BEDF" w14:textId="77777777" w:rsidR="007502E2" w:rsidRDefault="007502E2" w:rsidP="007502E2">
      <w:r>
        <w:rPr>
          <w:noProof/>
          <w:lang w:val="en-US" w:eastAsia="zh-CN"/>
        </w:rPr>
        <w:lastRenderedPageBreak/>
        <mc:AlternateContent>
          <mc:Choice Requires="wps">
            <w:drawing>
              <wp:inline distT="0" distB="0" distL="0" distR="0" wp14:anchorId="365CAFBD" wp14:editId="7F41B1F5">
                <wp:extent cx="6037385" cy="1494430"/>
                <wp:effectExtent l="0" t="0" r="20955"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494430"/>
                        </a:xfrm>
                        <a:prstGeom prst="rect">
                          <a:avLst/>
                        </a:prstGeom>
                        <a:solidFill>
                          <a:srgbClr val="FFFFFF"/>
                        </a:solidFill>
                        <a:ln w="9525">
                          <a:solidFill>
                            <a:srgbClr val="000000"/>
                          </a:solidFill>
                          <a:miter lim="800000"/>
                          <a:headEnd/>
                          <a:tailEnd/>
                        </a:ln>
                      </wps:spPr>
                      <wps:txbx>
                        <w:txbxContent>
                          <w:p w14:paraId="4E874BB7" w14:textId="2C59AFA2" w:rsidR="007502E2" w:rsidRPr="007502E2" w:rsidRDefault="007502E2" w:rsidP="007502E2">
                            <w:pPr>
                              <w:pStyle w:val="af3"/>
                              <w:numPr>
                                <w:ilvl w:val="0"/>
                                <w:numId w:val="43"/>
                              </w:numPr>
                              <w:spacing w:after="0"/>
                              <w:ind w:firstLineChars="0"/>
                              <w:jc w:val="both"/>
                              <w:rPr>
                                <w:b/>
                                <w:sz w:val="22"/>
                              </w:rPr>
                            </w:pPr>
                            <w:r w:rsidRPr="007502E2">
                              <w:rPr>
                                <w:b/>
                                <w:sz w:val="22"/>
                              </w:rPr>
                              <w:t>Seeking to have a common understanding of “independent power control”</w:t>
                            </w:r>
                          </w:p>
                          <w:p w14:paraId="41772785" w14:textId="2A0E8D9D" w:rsidR="007502E2" w:rsidRPr="007502E2" w:rsidRDefault="007502E2" w:rsidP="007502E2">
                            <w:pPr>
                              <w:pStyle w:val="af3"/>
                              <w:numPr>
                                <w:ilvl w:val="1"/>
                                <w:numId w:val="44"/>
                              </w:numPr>
                              <w:spacing w:after="0"/>
                              <w:ind w:firstLineChars="0"/>
                              <w:jc w:val="both"/>
                              <w:rPr>
                                <w:sz w:val="22"/>
                              </w:rPr>
                            </w:pPr>
                            <w:r w:rsidRPr="007502E2">
                              <w:rPr>
                                <w:sz w:val="22"/>
                              </w:rPr>
                              <w:t>Option 1 (“independent power control” means per CG power control and there is no total power limitation.) is agreeable.</w:t>
                            </w:r>
                          </w:p>
                          <w:p w14:paraId="117A9C13" w14:textId="05BA7323" w:rsidR="007502E2" w:rsidRPr="007502E2" w:rsidRDefault="007502E2" w:rsidP="007502E2">
                            <w:pPr>
                              <w:pStyle w:val="af3"/>
                              <w:numPr>
                                <w:ilvl w:val="0"/>
                                <w:numId w:val="43"/>
                              </w:numPr>
                              <w:spacing w:after="0"/>
                              <w:ind w:firstLineChars="0"/>
                              <w:jc w:val="both"/>
                              <w:rPr>
                                <w:b/>
                                <w:sz w:val="22"/>
                              </w:rPr>
                            </w:pPr>
                            <w:r w:rsidRPr="007502E2">
                              <w:rPr>
                                <w:b/>
                                <w:sz w:val="22"/>
                              </w:rPr>
                              <w:t>Will there be realistic total power limitation even without the definition of “p-NR-FR2”? If so, what is the implication on the understanding of “independent power control”?</w:t>
                            </w:r>
                          </w:p>
                          <w:p w14:paraId="30202AB1" w14:textId="45018680" w:rsidR="007502E2" w:rsidRPr="007502E2" w:rsidRDefault="007502E2" w:rsidP="007502E2">
                            <w:pPr>
                              <w:pStyle w:val="af3"/>
                              <w:numPr>
                                <w:ilvl w:val="1"/>
                                <w:numId w:val="45"/>
                              </w:numPr>
                              <w:spacing w:after="0"/>
                              <w:ind w:firstLineChars="0"/>
                              <w:jc w:val="both"/>
                              <w:rPr>
                                <w:sz w:val="22"/>
                              </w:rPr>
                            </w:pPr>
                            <w:r w:rsidRPr="002E4BFD">
                              <w:rPr>
                                <w:sz w:val="22"/>
                                <w:highlight w:val="yellow"/>
                              </w:rPr>
                              <w:t>Wait for the outcome of total power concept discussion in FR2 inter-band UL CA</w:t>
                            </w:r>
                            <w:r w:rsidRPr="007502E2">
                              <w:rPr>
                                <w:sz w:val="22"/>
                              </w:rPr>
                              <w:t xml:space="preserve">, before evaluating the NR-DC case </w:t>
                            </w:r>
                          </w:p>
                          <w:p w14:paraId="3EA7A71F" w14:textId="00184D41" w:rsidR="007502E2" w:rsidRPr="007502E2" w:rsidRDefault="007502E2" w:rsidP="007502E2">
                            <w:pPr>
                              <w:pStyle w:val="af3"/>
                              <w:numPr>
                                <w:ilvl w:val="1"/>
                                <w:numId w:val="45"/>
                              </w:numPr>
                              <w:spacing w:after="0"/>
                              <w:ind w:firstLineChars="0"/>
                              <w:jc w:val="both"/>
                              <w:rPr>
                                <w:sz w:val="22"/>
                              </w:rPr>
                            </w:pPr>
                            <w:r w:rsidRPr="007502E2">
                              <w:rPr>
                                <w:sz w:val="22"/>
                              </w:rPr>
                              <w:t>LS will be sent to RAN1 after the conclusion of above</w:t>
                            </w:r>
                          </w:p>
                        </w:txbxContent>
                      </wps:txbx>
                      <wps:bodyPr rot="0" vert="horz" wrap="square" lIns="91440" tIns="45720" rIns="91440" bIns="45720" anchor="t" anchorCtr="0">
                        <a:noAutofit/>
                      </wps:bodyPr>
                    </wps:wsp>
                  </a:graphicData>
                </a:graphic>
              </wp:inline>
            </w:drawing>
          </mc:Choice>
          <mc:Fallback>
            <w:pict>
              <v:shape w14:anchorId="365CAFBD" id="文本框 1" o:spid="_x0000_s1027" type="#_x0000_t202" style="width:475.4pt;height:11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">
                <v:textbox>
                  <w:txbxContent>
                    <w:p w14:paraId="4E874BB7" w14:textId="2C59AFA2" w:rsidR="007502E2" w:rsidRPr="007502E2" w:rsidRDefault="007502E2" w:rsidP="007502E2">
                      <w:pPr>
                        <w:pStyle w:val="af3"/>
                        <w:numPr>
                          <w:ilvl w:val="0"/>
                          <w:numId w:val="43"/>
                        </w:numPr>
                        <w:spacing w:after="0"/>
                        <w:ind w:firstLineChars="0"/>
                        <w:jc w:val="both"/>
                        <w:rPr>
                          <w:b/>
                          <w:sz w:val="22"/>
                        </w:rPr>
                      </w:pPr>
                      <w:r w:rsidRPr="007502E2">
                        <w:rPr>
                          <w:b/>
                          <w:sz w:val="22"/>
                        </w:rPr>
                        <w:t>Seeking to have a common understanding of “independent power control”</w:t>
                      </w:r>
                    </w:p>
                    <w:p w14:paraId="41772785" w14:textId="2A0E8D9D" w:rsidR="007502E2" w:rsidRPr="007502E2" w:rsidRDefault="007502E2" w:rsidP="007502E2">
                      <w:pPr>
                        <w:pStyle w:val="af3"/>
                        <w:numPr>
                          <w:ilvl w:val="1"/>
                          <w:numId w:val="44"/>
                        </w:numPr>
                        <w:spacing w:after="0"/>
                        <w:ind w:firstLineChars="0"/>
                        <w:jc w:val="both"/>
                        <w:rPr>
                          <w:sz w:val="22"/>
                        </w:rPr>
                      </w:pPr>
                      <w:r w:rsidRPr="007502E2">
                        <w:rPr>
                          <w:sz w:val="22"/>
                        </w:rPr>
                        <w:t>Option 1 (“independent power control” means per CG power control and there is no total power limitation.) is agreeable.</w:t>
                      </w:r>
                    </w:p>
                    <w:p w14:paraId="117A9C13" w14:textId="05BA7323" w:rsidR="007502E2" w:rsidRPr="007502E2" w:rsidRDefault="007502E2" w:rsidP="007502E2">
                      <w:pPr>
                        <w:pStyle w:val="af3"/>
                        <w:numPr>
                          <w:ilvl w:val="0"/>
                          <w:numId w:val="43"/>
                        </w:numPr>
                        <w:spacing w:after="0"/>
                        <w:ind w:firstLineChars="0"/>
                        <w:jc w:val="both"/>
                        <w:rPr>
                          <w:b/>
                          <w:sz w:val="22"/>
                        </w:rPr>
                      </w:pPr>
                      <w:r w:rsidRPr="007502E2">
                        <w:rPr>
                          <w:b/>
                          <w:sz w:val="22"/>
                        </w:rPr>
                        <w:t>Will there be realistic total power limitation even without the definition of “p-NR-FR2”? If so, what is the implication on the understanding of “independent power control”?</w:t>
                      </w:r>
                    </w:p>
                    <w:p w14:paraId="30202AB1" w14:textId="45018680" w:rsidR="007502E2" w:rsidRPr="007502E2" w:rsidRDefault="007502E2" w:rsidP="007502E2">
                      <w:pPr>
                        <w:pStyle w:val="af3"/>
                        <w:numPr>
                          <w:ilvl w:val="1"/>
                          <w:numId w:val="45"/>
                        </w:numPr>
                        <w:spacing w:after="0"/>
                        <w:ind w:firstLineChars="0"/>
                        <w:jc w:val="both"/>
                        <w:rPr>
                          <w:sz w:val="22"/>
                        </w:rPr>
                      </w:pPr>
                      <w:r w:rsidRPr="002E4BFD">
                        <w:rPr>
                          <w:sz w:val="22"/>
                          <w:highlight w:val="yellow"/>
                        </w:rPr>
                        <w:t>Wait for the outcome of total power concept discussion in FR2 inter-band UL CA</w:t>
                      </w:r>
                      <w:r w:rsidRPr="007502E2">
                        <w:rPr>
                          <w:sz w:val="22"/>
                        </w:rPr>
                        <w:t xml:space="preserve">, before evaluating the NR-DC case </w:t>
                      </w:r>
                    </w:p>
                    <w:p w14:paraId="3EA7A71F" w14:textId="00184D41" w:rsidR="007502E2" w:rsidRPr="007502E2" w:rsidRDefault="007502E2" w:rsidP="007502E2">
                      <w:pPr>
                        <w:pStyle w:val="af3"/>
                        <w:numPr>
                          <w:ilvl w:val="1"/>
                          <w:numId w:val="45"/>
                        </w:numPr>
                        <w:spacing w:after="0"/>
                        <w:ind w:firstLineChars="0"/>
                        <w:jc w:val="both"/>
                        <w:rPr>
                          <w:sz w:val="22"/>
                        </w:rPr>
                      </w:pPr>
                      <w:r w:rsidRPr="007502E2">
                        <w:rPr>
                          <w:sz w:val="22"/>
                        </w:rPr>
                        <w:t>LS will be sent to RAN1 after the conclusion of above</w:t>
                      </w:r>
                    </w:p>
                  </w:txbxContent>
                </v:textbox>
                <w10:anchorlock/>
              </v:shape>
            </w:pict>
          </mc:Fallback>
        </mc:AlternateContent>
      </w:r>
    </w:p>
    <w:p w14:paraId="388627AA" w14:textId="0C5C3A3B" w:rsidR="00B81204" w:rsidRDefault="00B81204" w:rsidP="00B81204">
      <w:pPr>
        <w:rPr>
          <w:lang w:eastAsia="zh-CN"/>
        </w:rPr>
      </w:pPr>
      <w:r>
        <w:rPr>
          <w:lang w:eastAsia="zh-CN"/>
        </w:rPr>
        <w:t>Total power concept for FR2 inter-band UL CA was proposed in RAN4 FR2 RF WI thread.</w:t>
      </w:r>
      <w:r w:rsidR="00E129C9">
        <w:rPr>
          <w:lang w:eastAsia="zh-CN"/>
        </w:rPr>
        <w:t xml:space="preserve"> It is unclear in both RAN1 and RAN4. It seems RAN1 is relying on </w:t>
      </w:r>
      <w:r w:rsidR="00E129C9">
        <w:rPr>
          <w:rFonts w:cs="Arial"/>
          <w:lang w:eastAsia="zh-CN"/>
        </w:rPr>
        <w:t>p-UE-FR2 which is not available yet and waiting for RAN4 input.</w:t>
      </w:r>
      <w:r w:rsidR="00984BC2">
        <w:rPr>
          <w:rFonts w:cs="Arial"/>
          <w:lang w:eastAsia="zh-CN"/>
        </w:rPr>
        <w:t xml:space="preserve"> We have introduced this issue in our previous contribution [</w:t>
      </w:r>
      <w:r w:rsidR="00632446">
        <w:rPr>
          <w:rFonts w:cs="Arial"/>
          <w:lang w:eastAsia="zh-CN"/>
        </w:rPr>
        <w:t>3, R4-2112575</w:t>
      </w:r>
      <w:r w:rsidR="00984BC2">
        <w:rPr>
          <w:rFonts w:cs="Arial"/>
          <w:lang w:eastAsia="zh-CN"/>
        </w:rPr>
        <w:t>], now based on the latest WF above, it is necessary to discuss independent power control and total power concept in FR2 RF WI.</w:t>
      </w:r>
    </w:p>
    <w:p w14:paraId="5C1B189D" w14:textId="175D8D1A" w:rsidR="00984BC2" w:rsidRDefault="005371FA" w:rsidP="00B81204">
      <w:pPr>
        <w:rPr>
          <w:lang w:eastAsia="zh-CN"/>
        </w:rPr>
      </w:pPr>
      <w:r>
        <w:rPr>
          <w:rFonts w:hint="eastAsia"/>
          <w:lang w:eastAsia="zh-CN"/>
        </w:rPr>
        <w:t>R</w:t>
      </w:r>
      <w:r>
        <w:rPr>
          <w:lang w:eastAsia="zh-CN"/>
        </w:rPr>
        <w:t xml:space="preserve">AN4 has confirmed that MOP requirements for FR2 inter-band </w:t>
      </w:r>
      <w:r w:rsidR="001F5F6A">
        <w:rPr>
          <w:lang w:eastAsia="zh-CN"/>
        </w:rPr>
        <w:t xml:space="preserve">UL </w:t>
      </w:r>
      <w:r>
        <w:rPr>
          <w:lang w:eastAsia="zh-CN"/>
        </w:rPr>
        <w:t xml:space="preserve">CA based on IBM between different frequency groups are per-band. However, per-band requirements do not exactly mean independent power control. </w:t>
      </w:r>
      <w:r w:rsidR="00984BC2">
        <w:rPr>
          <w:lang w:eastAsia="zh-CN"/>
        </w:rPr>
        <w:t xml:space="preserve">There is no agreement yet that Independent Beam Management means independent power control. </w:t>
      </w:r>
    </w:p>
    <w:p w14:paraId="79956013" w14:textId="7FEC1AED" w:rsidR="00CA3218" w:rsidRDefault="00CA3218" w:rsidP="00B81204">
      <w:pPr>
        <w:rPr>
          <w:lang w:eastAsia="zh-CN"/>
        </w:rPr>
      </w:pPr>
      <w:r>
        <w:rPr>
          <w:sz w:val="22"/>
        </w:rPr>
        <w:t>I</w:t>
      </w:r>
      <w:r w:rsidRPr="007502E2">
        <w:rPr>
          <w:sz w:val="22"/>
        </w:rPr>
        <w:t xml:space="preserve">ndependent </w:t>
      </w:r>
      <w:r>
        <w:rPr>
          <w:sz w:val="22"/>
        </w:rPr>
        <w:t>power control for FR2 NR-DC</w:t>
      </w:r>
      <w:r w:rsidRPr="007502E2">
        <w:rPr>
          <w:sz w:val="22"/>
        </w:rPr>
        <w:t xml:space="preserve"> means per CG power control and there is no total power limitation.</w:t>
      </w:r>
      <w:r>
        <w:rPr>
          <w:sz w:val="22"/>
        </w:rPr>
        <w:t xml:space="preserve"> Similarly we can say that i</w:t>
      </w:r>
      <w:r w:rsidRPr="007502E2">
        <w:rPr>
          <w:sz w:val="22"/>
        </w:rPr>
        <w:t xml:space="preserve">ndependent </w:t>
      </w:r>
      <w:r>
        <w:rPr>
          <w:sz w:val="22"/>
        </w:rPr>
        <w:t>power control for FR2 inter-band UL CA</w:t>
      </w:r>
      <w:r w:rsidRPr="007502E2">
        <w:rPr>
          <w:sz w:val="22"/>
        </w:rPr>
        <w:t xml:space="preserve"> means per </w:t>
      </w:r>
      <w:r>
        <w:rPr>
          <w:sz w:val="22"/>
        </w:rPr>
        <w:t>band</w:t>
      </w:r>
      <w:r w:rsidRPr="007502E2">
        <w:rPr>
          <w:sz w:val="22"/>
        </w:rPr>
        <w:t xml:space="preserve"> power control and there is no total power limitation.</w:t>
      </w:r>
    </w:p>
    <w:p w14:paraId="10911FED" w14:textId="3739E92A" w:rsidR="00CA3218" w:rsidRDefault="00CA3218" w:rsidP="00CA3218">
      <w:pPr>
        <w:spacing w:after="120"/>
        <w:ind w:left="1418" w:hanging="1418"/>
        <w:rPr>
          <w:b/>
          <w:bCs/>
        </w:rPr>
      </w:pPr>
      <w:r>
        <w:rPr>
          <w:b/>
          <w:bCs/>
        </w:rPr>
        <w:t>Proposal 1</w:t>
      </w:r>
      <w:r w:rsidRPr="00DF1B01">
        <w:rPr>
          <w:b/>
          <w:bCs/>
        </w:rPr>
        <w:t>:</w:t>
      </w:r>
      <w:r w:rsidRPr="00DF1B01">
        <w:rPr>
          <w:b/>
          <w:bCs/>
        </w:rPr>
        <w:tab/>
      </w:r>
      <w:r>
        <w:rPr>
          <w:b/>
          <w:bCs/>
        </w:rPr>
        <w:t xml:space="preserve">RAN4 need to discuss if independent power control apply for FR2 inter-band UL CA based on IBM between different frequency group, with the understanding that </w:t>
      </w:r>
      <w:r w:rsidRPr="00CA3218">
        <w:rPr>
          <w:b/>
          <w:bCs/>
        </w:rPr>
        <w:t>independent power control for FR2 inter-band UL CA means per band power control and there is no total power limitation.</w:t>
      </w:r>
    </w:p>
    <w:p w14:paraId="7293A0E6" w14:textId="43A2D17E" w:rsidR="00CA3218" w:rsidRDefault="00CA3218" w:rsidP="00B81204">
      <w:pPr>
        <w:rPr>
          <w:lang w:eastAsia="zh-CN"/>
        </w:rPr>
      </w:pPr>
      <w:r>
        <w:rPr>
          <w:rFonts w:hint="eastAsia"/>
          <w:lang w:eastAsia="zh-CN"/>
        </w:rPr>
        <w:t>H</w:t>
      </w:r>
      <w:r>
        <w:rPr>
          <w:lang w:eastAsia="zh-CN"/>
        </w:rPr>
        <w:t>ere the key issue is total power concept.</w:t>
      </w:r>
      <w:r w:rsidR="007044A8">
        <w:rPr>
          <w:lang w:eastAsia="zh-CN"/>
        </w:rPr>
        <w:t xml:space="preserve"> The approved WF [</w:t>
      </w:r>
      <w:r w:rsidR="00632446">
        <w:rPr>
          <w:lang w:eastAsia="zh-CN"/>
        </w:rPr>
        <w:t>4, R4-2114961</w:t>
      </w:r>
      <w:r w:rsidR="007044A8">
        <w:rPr>
          <w:lang w:eastAsia="zh-CN"/>
        </w:rPr>
        <w:t>] of RAN4#100e meeting captured following agreements on total power concept:</w:t>
      </w:r>
    </w:p>
    <w:p w14:paraId="644A2659" w14:textId="676DEE5A" w:rsidR="007044A8" w:rsidRPr="00CA3218" w:rsidRDefault="007044A8" w:rsidP="00B81204">
      <w:pPr>
        <w:rPr>
          <w:lang w:eastAsia="zh-CN"/>
        </w:rPr>
      </w:pPr>
      <w:r>
        <w:rPr>
          <w:noProof/>
          <w:lang w:val="en-US" w:eastAsia="zh-CN"/>
        </w:rPr>
        <mc:AlternateContent>
          <mc:Choice Requires="wps">
            <w:drawing>
              <wp:inline distT="0" distB="0" distL="0" distR="0" wp14:anchorId="7F5DE735" wp14:editId="0D7F0D32">
                <wp:extent cx="6037385" cy="1084997"/>
                <wp:effectExtent l="0" t="0" r="20955"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084997"/>
                        </a:xfrm>
                        <a:prstGeom prst="rect">
                          <a:avLst/>
                        </a:prstGeom>
                        <a:solidFill>
                          <a:srgbClr val="FFFFFF"/>
                        </a:solidFill>
                        <a:ln w="9525">
                          <a:solidFill>
                            <a:srgbClr val="000000"/>
                          </a:solidFill>
                          <a:miter lim="800000"/>
                          <a:headEnd/>
                          <a:tailEnd/>
                        </a:ln>
                      </wps:spPr>
                      <wps:txbx>
                        <w:txbxContent>
                          <w:p w14:paraId="739A3D01" w14:textId="77777777" w:rsidR="007044A8" w:rsidRDefault="007044A8" w:rsidP="007044A8">
                            <w:pPr>
                              <w:pStyle w:val="af3"/>
                              <w:numPr>
                                <w:ilvl w:val="0"/>
                                <w:numId w:val="46"/>
                              </w:numPr>
                              <w:ind w:firstLineChars="0"/>
                              <w:contextualSpacing/>
                              <w:rPr>
                                <w:lang w:val="en-US"/>
                              </w:rPr>
                            </w:pPr>
                            <w:r>
                              <w:rPr>
                                <w:lang w:val="en-US"/>
                              </w:rPr>
                              <w:t>applicability of total power concept</w:t>
                            </w:r>
                          </w:p>
                          <w:p w14:paraId="460A2A5E" w14:textId="77777777" w:rsidR="007044A8" w:rsidRDefault="007044A8" w:rsidP="007044A8">
                            <w:pPr>
                              <w:pStyle w:val="af3"/>
                              <w:numPr>
                                <w:ilvl w:val="1"/>
                                <w:numId w:val="46"/>
                              </w:numPr>
                              <w:ind w:firstLineChars="0"/>
                              <w:contextualSpacing/>
                              <w:rPr>
                                <w:lang w:val="en-US"/>
                              </w:rPr>
                            </w:pPr>
                            <w:r>
                              <w:rPr>
                                <w:lang w:val="en-US"/>
                              </w:rPr>
                              <w:t>Agreement</w:t>
                            </w:r>
                          </w:p>
                          <w:p w14:paraId="0F08337D" w14:textId="77777777" w:rsidR="007044A8" w:rsidRDefault="007044A8" w:rsidP="007044A8">
                            <w:pPr>
                              <w:pStyle w:val="af3"/>
                              <w:numPr>
                                <w:ilvl w:val="2"/>
                                <w:numId w:val="46"/>
                              </w:numPr>
                              <w:ind w:firstLineChars="0"/>
                              <w:contextualSpacing/>
                              <w:rPr>
                                <w:lang w:val="en-US"/>
                              </w:rPr>
                            </w:pPr>
                            <w:r>
                              <w:rPr>
                                <w:rFonts w:hint="eastAsia"/>
                                <w:lang w:val="en-US" w:eastAsia="zh-CN"/>
                              </w:rPr>
                              <w:t>N</w:t>
                            </w:r>
                            <w:r>
                              <w:rPr>
                                <w:lang w:val="en-US" w:eastAsia="zh-CN"/>
                              </w:rPr>
                              <w:t>o new requirements than the per-band based requirement package of max EIRP, max TRP, min peak EIRP, EIRP spherical coverage.</w:t>
                            </w:r>
                          </w:p>
                          <w:p w14:paraId="48AC05FF" w14:textId="77777777" w:rsidR="007044A8" w:rsidRDefault="007044A8" w:rsidP="007044A8">
                            <w:pPr>
                              <w:pStyle w:val="af3"/>
                              <w:numPr>
                                <w:ilvl w:val="2"/>
                                <w:numId w:val="46"/>
                              </w:numPr>
                              <w:ind w:firstLineChars="0"/>
                              <w:contextualSpacing/>
                              <w:rPr>
                                <w:lang w:val="en-US"/>
                              </w:rPr>
                            </w:pPr>
                            <w:r>
                              <w:rPr>
                                <w:lang w:val="en-US" w:eastAsia="zh-CN"/>
                              </w:rPr>
                              <w:t>Further study the impact of total power concept to max EIRP, max TRP, min peak EIRP, EIRP spherical coverage, and how to address it.</w:t>
                            </w:r>
                          </w:p>
                        </w:txbxContent>
                      </wps:txbx>
                      <wps:bodyPr rot="0" vert="horz" wrap="square" lIns="91440" tIns="45720" rIns="91440" bIns="45720" anchor="t" anchorCtr="0">
                        <a:noAutofit/>
                      </wps:bodyPr>
                    </wps:wsp>
                  </a:graphicData>
                </a:graphic>
              </wp:inline>
            </w:drawing>
          </mc:Choice>
          <mc:Fallback>
            <w:pict>
              <v:shape w14:anchorId="7F5DE735" id="文本框 2" o:spid="_x0000_s1028" type="#_x0000_t202" style="width:475.4pt;height:8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">
                <v:textbox>
                  <w:txbxContent>
                    <w:p w14:paraId="739A3D01" w14:textId="77777777" w:rsidR="007044A8" w:rsidRDefault="007044A8" w:rsidP="007044A8">
                      <w:pPr>
                        <w:pStyle w:val="af3"/>
                        <w:numPr>
                          <w:ilvl w:val="0"/>
                          <w:numId w:val="46"/>
                        </w:numPr>
                        <w:ind w:firstLineChars="0"/>
                        <w:contextualSpacing/>
                        <w:rPr>
                          <w:lang w:val="en-US"/>
                        </w:rPr>
                      </w:pPr>
                      <w:r>
                        <w:rPr>
                          <w:lang w:val="en-US"/>
                        </w:rPr>
                        <w:t>applicability of total power concept</w:t>
                      </w:r>
                    </w:p>
                    <w:p w14:paraId="460A2A5E" w14:textId="77777777" w:rsidR="007044A8" w:rsidRDefault="007044A8" w:rsidP="007044A8">
                      <w:pPr>
                        <w:pStyle w:val="af3"/>
                        <w:numPr>
                          <w:ilvl w:val="1"/>
                          <w:numId w:val="46"/>
                        </w:numPr>
                        <w:ind w:firstLineChars="0"/>
                        <w:contextualSpacing/>
                        <w:rPr>
                          <w:lang w:val="en-US"/>
                        </w:rPr>
                      </w:pPr>
                      <w:r>
                        <w:rPr>
                          <w:lang w:val="en-US"/>
                        </w:rPr>
                        <w:t>Agreement</w:t>
                      </w:r>
                    </w:p>
                    <w:p w14:paraId="0F08337D" w14:textId="77777777" w:rsidR="007044A8" w:rsidRDefault="007044A8" w:rsidP="007044A8">
                      <w:pPr>
                        <w:pStyle w:val="af3"/>
                        <w:numPr>
                          <w:ilvl w:val="2"/>
                          <w:numId w:val="46"/>
                        </w:numPr>
                        <w:ind w:firstLineChars="0"/>
                        <w:contextualSpacing/>
                        <w:rPr>
                          <w:lang w:val="en-US"/>
                        </w:rPr>
                      </w:pPr>
                      <w:r>
                        <w:rPr>
                          <w:rFonts w:hint="eastAsia"/>
                          <w:lang w:val="en-US" w:eastAsia="zh-CN"/>
                        </w:rPr>
                        <w:t>N</w:t>
                      </w:r>
                      <w:r>
                        <w:rPr>
                          <w:lang w:val="en-US" w:eastAsia="zh-CN"/>
                        </w:rPr>
                        <w:t>o new requirements than the per-band based requirement package of max EIRP, max TRP, min peak EIRP, EIRP spherical coverage.</w:t>
                      </w:r>
                    </w:p>
                    <w:p w14:paraId="48AC05FF" w14:textId="77777777" w:rsidR="007044A8" w:rsidRDefault="007044A8" w:rsidP="007044A8">
                      <w:pPr>
                        <w:pStyle w:val="af3"/>
                        <w:numPr>
                          <w:ilvl w:val="2"/>
                          <w:numId w:val="46"/>
                        </w:numPr>
                        <w:ind w:firstLineChars="0"/>
                        <w:contextualSpacing/>
                        <w:rPr>
                          <w:lang w:val="en-US"/>
                        </w:rPr>
                      </w:pPr>
                      <w:r>
                        <w:rPr>
                          <w:lang w:val="en-US" w:eastAsia="zh-CN"/>
                        </w:rPr>
                        <w:t>Further study the impact of total power concept to max EIRP, max TRP, min peak EIRP, EIRP spherical coverage, and how to address it.</w:t>
                      </w:r>
                    </w:p>
                  </w:txbxContent>
                </v:textbox>
                <w10:anchorlock/>
              </v:shape>
            </w:pict>
          </mc:Fallback>
        </mc:AlternateContent>
      </w:r>
    </w:p>
    <w:p w14:paraId="686E71A8" w14:textId="77777777" w:rsidR="00C61707" w:rsidRDefault="00D518B9" w:rsidP="00B81204">
      <w:pPr>
        <w:rPr>
          <w:lang w:val="en-US" w:eastAsia="zh-CN"/>
        </w:rPr>
      </w:pPr>
      <w:r>
        <w:rPr>
          <w:rFonts w:hint="eastAsia"/>
          <w:lang w:eastAsia="zh-CN"/>
        </w:rPr>
        <w:t>T</w:t>
      </w:r>
      <w:r>
        <w:rPr>
          <w:lang w:eastAsia="zh-CN"/>
        </w:rPr>
        <w:t xml:space="preserve">he possibly impacted items are narrowed down to </w:t>
      </w:r>
      <w:r w:rsidR="00C61707">
        <w:rPr>
          <w:lang w:val="en-US" w:eastAsia="zh-CN"/>
        </w:rPr>
        <w:t xml:space="preserve">max EIRP, max TRP, min peak EIRP, EIRP spherical coverage. </w:t>
      </w:r>
    </w:p>
    <w:p w14:paraId="24909C41" w14:textId="700B1C69" w:rsidR="00CA3218" w:rsidRDefault="00C61707" w:rsidP="00B81204">
      <w:pPr>
        <w:rPr>
          <w:lang w:val="en-US" w:eastAsia="zh-CN"/>
        </w:rPr>
      </w:pPr>
      <w:r>
        <w:rPr>
          <w:lang w:val="en-US" w:eastAsia="zh-CN"/>
        </w:rPr>
        <w:t>For max EIRP and max TRP, when per-band scheme was agreed for UL CA based on IBM between different frequency groups, the per-band scheme was based on regulation feedback that max EIRP and max TRP apply per-band independently. So the total power concept has no impact to max EIRP and max TRP for IBM between different frequency groups.</w:t>
      </w:r>
    </w:p>
    <w:p w14:paraId="403F4C36" w14:textId="417ECF1D" w:rsidR="00C61707" w:rsidRPr="00C61707" w:rsidRDefault="00C61707" w:rsidP="000C7EB0">
      <w:pPr>
        <w:rPr>
          <w:lang w:val="en-US" w:eastAsia="zh-CN"/>
        </w:rPr>
      </w:pPr>
      <w:r>
        <w:rPr>
          <w:rFonts w:hint="eastAsia"/>
          <w:lang w:val="en-US" w:eastAsia="zh-CN"/>
        </w:rPr>
        <w:t>F</w:t>
      </w:r>
      <w:r>
        <w:rPr>
          <w:lang w:val="en-US" w:eastAsia="zh-CN"/>
        </w:rPr>
        <w:t>or min peak EIRP and EIRP spherical coverage, it is more related to the relaxation framework than total power limitation. Min peak EIRP and EIRP spherical coverage are directional metrics</w:t>
      </w:r>
      <w:r w:rsidR="00450C6F">
        <w:rPr>
          <w:lang w:val="en-US" w:eastAsia="zh-CN"/>
        </w:rPr>
        <w:t xml:space="preserve">, so there is no practical meaning to sum two EIRP values at different direction. Moreover, On the other hand, total power limitation in conductive domain for FR1 requires either 3dB reduction per-band or dynamic power sharing among bands, however, in FR2 there are no conductive metrics to quantify the total power limitation. </w:t>
      </w:r>
      <w:r w:rsidR="000C7EB0">
        <w:rPr>
          <w:lang w:val="en-US" w:eastAsia="zh-CN"/>
        </w:rPr>
        <w:t>So in our view, total power concept can be decoupled with independent power control, i.e.,</w:t>
      </w:r>
      <w:r w:rsidR="00450C6F">
        <w:rPr>
          <w:lang w:val="en-US" w:eastAsia="zh-CN"/>
        </w:rPr>
        <w:t xml:space="preserve"> for FR2 inter-band UL CA, there is no “total” power limitation even though there may be </w:t>
      </w:r>
      <w:r w:rsidR="000C7EB0">
        <w:rPr>
          <w:lang w:val="en-US" w:eastAsia="zh-CN"/>
        </w:rPr>
        <w:t>EIRP</w:t>
      </w:r>
      <w:r w:rsidR="00450C6F">
        <w:rPr>
          <w:lang w:val="en-US" w:eastAsia="zh-CN"/>
        </w:rPr>
        <w:t xml:space="preserve"> relaxation for “each” band.</w:t>
      </w:r>
    </w:p>
    <w:p w14:paraId="3165AC3C" w14:textId="244CA1CE" w:rsidR="000C7EB0" w:rsidRDefault="000C7EB0" w:rsidP="000C7EB0">
      <w:pPr>
        <w:spacing w:after="120"/>
        <w:ind w:left="1418" w:hanging="1418"/>
        <w:rPr>
          <w:b/>
          <w:bCs/>
        </w:rPr>
      </w:pPr>
      <w:r>
        <w:rPr>
          <w:b/>
          <w:bCs/>
        </w:rPr>
        <w:t>Observation 1</w:t>
      </w:r>
      <w:r w:rsidRPr="00DF1B01">
        <w:rPr>
          <w:b/>
          <w:bCs/>
        </w:rPr>
        <w:t>:</w:t>
      </w:r>
      <w:r w:rsidRPr="00DF1B01">
        <w:rPr>
          <w:b/>
          <w:bCs/>
        </w:rPr>
        <w:tab/>
      </w:r>
      <w:r w:rsidRPr="000C7EB0">
        <w:rPr>
          <w:b/>
          <w:bCs/>
        </w:rPr>
        <w:t>for FR2 inter-band UL CA</w:t>
      </w:r>
      <w:r>
        <w:rPr>
          <w:b/>
          <w:bCs/>
        </w:rPr>
        <w:t xml:space="preserve"> based on IBM between different frequency groups</w:t>
      </w:r>
      <w:r w:rsidRPr="000C7EB0">
        <w:rPr>
          <w:b/>
          <w:bCs/>
        </w:rPr>
        <w:t xml:space="preserve">, there is no “total” power limitation even though there may be </w:t>
      </w:r>
      <w:r>
        <w:rPr>
          <w:b/>
          <w:bCs/>
        </w:rPr>
        <w:t>EIRP</w:t>
      </w:r>
      <w:r w:rsidRPr="000C7EB0">
        <w:rPr>
          <w:b/>
          <w:bCs/>
        </w:rPr>
        <w:t xml:space="preserve"> relaxation for “each” band.</w:t>
      </w:r>
    </w:p>
    <w:p w14:paraId="0DAC7755" w14:textId="7D4B6F59" w:rsidR="00B81204" w:rsidRPr="00B81204" w:rsidRDefault="0079042A" w:rsidP="00B81204">
      <w:pPr>
        <w:rPr>
          <w:lang w:eastAsia="zh-CN"/>
        </w:rPr>
      </w:pPr>
      <w:r>
        <w:rPr>
          <w:lang w:eastAsia="zh-CN"/>
        </w:rPr>
        <w:t>B</w:t>
      </w:r>
      <w:r w:rsidR="000C7EB0">
        <w:rPr>
          <w:lang w:eastAsia="zh-CN"/>
        </w:rPr>
        <w:t xml:space="preserve">ased on above observation, it can be concluded that independent power control apply for </w:t>
      </w:r>
      <w:r w:rsidR="000C7EB0" w:rsidRPr="000C7EB0">
        <w:rPr>
          <w:lang w:eastAsia="zh-CN"/>
        </w:rPr>
        <w:t>FR2 inter-band UL CA based on IBM between different frequency groups</w:t>
      </w:r>
      <w:r w:rsidR="00FF08CB">
        <w:rPr>
          <w:lang w:eastAsia="zh-CN"/>
        </w:rPr>
        <w:t>.</w:t>
      </w:r>
      <w:r w:rsidR="000C7EB0">
        <w:rPr>
          <w:lang w:eastAsia="zh-CN"/>
        </w:rPr>
        <w:t xml:space="preserve"> However, the total power concept also reflects the necessity to relax the maximum output power requirement </w:t>
      </w:r>
      <w:r w:rsidR="00B218AC">
        <w:rPr>
          <w:lang w:eastAsia="zh-CN"/>
        </w:rPr>
        <w:t xml:space="preserve">to address the power consumption and heating issue especially for power class </w:t>
      </w:r>
      <w:r w:rsidR="002E4BFD">
        <w:rPr>
          <w:lang w:eastAsia="zh-CN"/>
        </w:rPr>
        <w:t xml:space="preserve">3 </w:t>
      </w:r>
      <w:r w:rsidR="00B218AC">
        <w:rPr>
          <w:lang w:eastAsia="zh-CN"/>
        </w:rPr>
        <w:t>mobile devices.</w:t>
      </w:r>
      <w:r w:rsidR="002E4BFD">
        <w:rPr>
          <w:lang w:eastAsia="zh-CN"/>
        </w:rPr>
        <w:t xml:space="preserve"> Moreover, in the approved WF [</w:t>
      </w:r>
      <w:r w:rsidR="00632446">
        <w:rPr>
          <w:lang w:eastAsia="zh-CN"/>
        </w:rPr>
        <w:t>4, R4-2114961</w:t>
      </w:r>
      <w:r w:rsidR="002E4BFD">
        <w:rPr>
          <w:lang w:eastAsia="zh-CN"/>
        </w:rPr>
        <w:t xml:space="preserve">] it was also agreed that </w:t>
      </w:r>
      <w:r w:rsidR="002E4BFD" w:rsidRPr="002E4BFD">
        <w:rPr>
          <w:lang w:eastAsia="zh-CN"/>
        </w:rPr>
        <w:t xml:space="preserve">UE power consumption under </w:t>
      </w:r>
      <w:r w:rsidR="002E4BFD" w:rsidRPr="002E4BFD">
        <w:rPr>
          <w:lang w:eastAsia="zh-CN"/>
        </w:rPr>
        <w:lastRenderedPageBreak/>
        <w:t>MOP status should be addressed and further study how to address it</w:t>
      </w:r>
      <w:r w:rsidR="002E4BFD">
        <w:rPr>
          <w:lang w:eastAsia="zh-CN"/>
        </w:rPr>
        <w:t>. So relaxation due to total power concept can be discussed together with other relaxation factors.</w:t>
      </w:r>
    </w:p>
    <w:p w14:paraId="6A7C886F" w14:textId="6F141AF0" w:rsidR="007A403E" w:rsidRDefault="00B218AC" w:rsidP="007A403E">
      <w:pPr>
        <w:spacing w:after="120"/>
        <w:ind w:left="1418" w:hanging="1418"/>
        <w:rPr>
          <w:b/>
          <w:bCs/>
        </w:rPr>
      </w:pPr>
      <w:r>
        <w:rPr>
          <w:b/>
          <w:bCs/>
        </w:rPr>
        <w:t>Proposal</w:t>
      </w:r>
      <w:r w:rsidR="007A403E">
        <w:rPr>
          <w:b/>
          <w:bCs/>
        </w:rPr>
        <w:t xml:space="preserve"> </w:t>
      </w:r>
      <w:r>
        <w:rPr>
          <w:b/>
          <w:bCs/>
        </w:rPr>
        <w:t>2</w:t>
      </w:r>
      <w:r w:rsidR="007A403E" w:rsidRPr="00DF1B01">
        <w:rPr>
          <w:b/>
          <w:bCs/>
        </w:rPr>
        <w:t>:</w:t>
      </w:r>
      <w:r w:rsidR="007A403E" w:rsidRPr="00DF1B01">
        <w:rPr>
          <w:b/>
          <w:bCs/>
        </w:rPr>
        <w:tab/>
      </w:r>
      <w:r w:rsidRPr="00B218AC">
        <w:rPr>
          <w:b/>
          <w:bCs/>
        </w:rPr>
        <w:t>total power concept can be decoupled with independent power control</w:t>
      </w:r>
      <w:r>
        <w:rPr>
          <w:b/>
          <w:bCs/>
        </w:rPr>
        <w:t>. The relaxation due to total power concept can be absorbed into the relaxation framework discussion</w:t>
      </w:r>
    </w:p>
    <w:p w14:paraId="072B04D5" w14:textId="55B52C32" w:rsidR="00955DDE" w:rsidRDefault="00955DDE" w:rsidP="00955DDE">
      <w:pPr>
        <w:pStyle w:val="2"/>
      </w:pPr>
      <w:r>
        <w:t>2.2</w:t>
      </w:r>
      <w:r>
        <w:tab/>
      </w:r>
      <w:r w:rsidR="00B218C4">
        <w:t>relaxation framework for inter-band UL CA</w:t>
      </w:r>
    </w:p>
    <w:p w14:paraId="16E6A0F1" w14:textId="7CDCF7B1" w:rsidR="006224B5" w:rsidRDefault="00AE6B4C" w:rsidP="006224B5">
      <w:pPr>
        <w:rPr>
          <w:lang w:eastAsia="zh-CN"/>
        </w:rPr>
      </w:pPr>
      <w:r>
        <w:rPr>
          <w:lang w:eastAsia="zh-CN"/>
        </w:rPr>
        <w:t>We have discussed varieties of relaxation factors for UL CA no matter MOP or MPR to be addressed in. To summarize, we can see following 3 main categories of relaxations:</w:t>
      </w:r>
    </w:p>
    <w:p w14:paraId="61A6B660" w14:textId="2E62D850" w:rsidR="00AE6B4C" w:rsidRPr="00A93C07" w:rsidRDefault="00A93C07" w:rsidP="00AE6B4C">
      <w:pPr>
        <w:pStyle w:val="af3"/>
        <w:numPr>
          <w:ilvl w:val="0"/>
          <w:numId w:val="48"/>
        </w:numPr>
        <w:ind w:firstLineChars="0"/>
        <w:rPr>
          <w:lang w:eastAsia="zh-CN"/>
        </w:rPr>
      </w:pPr>
      <w:r>
        <w:rPr>
          <w:lang w:eastAsia="zh-CN"/>
        </w:rPr>
        <w:t>R</w:t>
      </w:r>
      <w:r w:rsidR="00AE6B4C" w:rsidRPr="00A93C07">
        <w:rPr>
          <w:lang w:eastAsia="zh-CN"/>
        </w:rPr>
        <w:t>elaxation due to CA operation</w:t>
      </w:r>
      <w:r>
        <w:rPr>
          <w:lang w:eastAsia="zh-CN"/>
        </w:rPr>
        <w:t xml:space="preserve"> (i.e. the X&amp;Y values to address common coverage, MBR, concurrent operation, total power concept, power consumption and heating, etc.)</w:t>
      </w:r>
    </w:p>
    <w:p w14:paraId="2051DDE3" w14:textId="62E996B0" w:rsidR="00AE6B4C" w:rsidRPr="00A93C07" w:rsidRDefault="00A93C07" w:rsidP="00AE6B4C">
      <w:pPr>
        <w:pStyle w:val="af3"/>
        <w:numPr>
          <w:ilvl w:val="0"/>
          <w:numId w:val="48"/>
        </w:numPr>
        <w:ind w:firstLineChars="0"/>
        <w:rPr>
          <w:lang w:eastAsia="zh-CN"/>
        </w:rPr>
      </w:pPr>
      <w:r>
        <w:rPr>
          <w:lang w:eastAsia="zh-CN"/>
        </w:rPr>
        <w:t>R</w:t>
      </w:r>
      <w:r w:rsidR="00AE6B4C" w:rsidRPr="00A93C07">
        <w:rPr>
          <w:lang w:eastAsia="zh-CN"/>
        </w:rPr>
        <w:t>elaxation due to PA-PA interaction</w:t>
      </w:r>
      <w:r>
        <w:rPr>
          <w:lang w:eastAsia="zh-CN"/>
        </w:rPr>
        <w:t xml:space="preserve"> (i.e. the relaxation to address emission requirements either in MOP or MPR)</w:t>
      </w:r>
    </w:p>
    <w:p w14:paraId="25D1012B" w14:textId="10468C7A" w:rsidR="00AE6B4C" w:rsidRDefault="00A93C07" w:rsidP="00AE6B4C">
      <w:pPr>
        <w:pStyle w:val="af3"/>
        <w:numPr>
          <w:ilvl w:val="0"/>
          <w:numId w:val="48"/>
        </w:numPr>
        <w:ind w:firstLineChars="0"/>
        <w:rPr>
          <w:lang w:eastAsia="zh-CN"/>
        </w:rPr>
      </w:pPr>
      <w:r w:rsidRPr="00A93C07">
        <w:rPr>
          <w:lang w:eastAsia="zh-CN"/>
        </w:rPr>
        <w:t>Relaxation</w:t>
      </w:r>
      <w:r w:rsidR="00AE6B4C" w:rsidRPr="00A93C07">
        <w:rPr>
          <w:lang w:eastAsia="zh-CN"/>
        </w:rPr>
        <w:t xml:space="preserve"> due to regular MPR</w:t>
      </w:r>
      <w:r>
        <w:rPr>
          <w:lang w:eastAsia="zh-CN"/>
        </w:rPr>
        <w:t xml:space="preserve"> (i.e. the regular MPR for different waveform/modulation/RB/BW/etc.)</w:t>
      </w:r>
    </w:p>
    <w:p w14:paraId="711D579E" w14:textId="30FF3DB6" w:rsidR="007F4B25" w:rsidRDefault="00A93C07" w:rsidP="00A93C07">
      <w:pPr>
        <w:rPr>
          <w:lang w:eastAsia="zh-CN"/>
        </w:rPr>
      </w:pPr>
      <w:r>
        <w:rPr>
          <w:lang w:eastAsia="zh-CN"/>
        </w:rPr>
        <w:t xml:space="preserve">To merge above power relaxations into a reasonable format, first of all we need to make clear the basis of CA MPR. Is CA MPR based on CA MOP or SC MOP (Single Carrier MOP)? Logically CA MPR should be based on CA MOP, but on the other hand we also see many cases in 3GPP specification that CA MOP equals to SC MOP though there is always non-zero MPR, in this case, CA MOP is </w:t>
      </w:r>
      <w:r w:rsidR="00E218CF">
        <w:rPr>
          <w:lang w:eastAsia="zh-CN"/>
        </w:rPr>
        <w:t xml:space="preserve">not a rigid physical requirement but </w:t>
      </w:r>
      <w:r w:rsidR="00BA4553">
        <w:rPr>
          <w:lang w:eastAsia="zh-CN"/>
        </w:rPr>
        <w:t xml:space="preserve">only </w:t>
      </w:r>
      <w:r w:rsidR="00E218CF">
        <w:rPr>
          <w:lang w:eastAsia="zh-CN"/>
        </w:rPr>
        <w:t xml:space="preserve">plays the role of reference benchmark for that power class. For example, in FR2 intra-band CA, CA MOP requirement is specified the same as SC MOP while in MPR section all MPR values are non-zero. </w:t>
      </w:r>
      <w:r w:rsidR="005C098C">
        <w:rPr>
          <w:lang w:eastAsia="zh-CN"/>
        </w:rPr>
        <w:t>If looking into MPR</w:t>
      </w:r>
      <w:r w:rsidR="005C098C" w:rsidRPr="005C098C">
        <w:rPr>
          <w:vertAlign w:val="subscript"/>
          <w:lang w:eastAsia="zh-CN"/>
        </w:rPr>
        <w:t>NC_CA</w:t>
      </w:r>
      <w:r w:rsidR="005C098C">
        <w:rPr>
          <w:lang w:eastAsia="zh-CN"/>
        </w:rPr>
        <w:t xml:space="preserve"> requirement for UE power class 3</w:t>
      </w:r>
      <w:r w:rsidR="0087097B">
        <w:rPr>
          <w:lang w:eastAsia="zh-CN"/>
        </w:rPr>
        <w:t xml:space="preserve"> in TS38.101-2</w:t>
      </w:r>
      <w:r w:rsidR="005C098C">
        <w:rPr>
          <w:lang w:eastAsia="zh-CN"/>
        </w:rPr>
        <w:t>, we can see near 6dB relaxation from MOP due to CA operation is allowed, while more relaxation could be added on top of that to address different waveform/modulation/BW:</w:t>
      </w:r>
    </w:p>
    <w:p w14:paraId="368BC1B4" w14:textId="77777777" w:rsidR="007F4B25" w:rsidRPr="00C04A08" w:rsidRDefault="007F4B25" w:rsidP="007F4B25">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658"/>
        <w:gridCol w:w="1757"/>
        <w:gridCol w:w="1529"/>
        <w:gridCol w:w="1547"/>
        <w:gridCol w:w="1459"/>
      </w:tblGrid>
      <w:tr w:rsidR="007F4B25" w:rsidRPr="00C04A08" w14:paraId="7440C256" w14:textId="77777777" w:rsidTr="00EE6679">
        <w:trPr>
          <w:jc w:val="center"/>
        </w:trPr>
        <w:tc>
          <w:tcPr>
            <w:tcW w:w="3333" w:type="dxa"/>
            <w:gridSpan w:val="2"/>
            <w:tcBorders>
              <w:bottom w:val="nil"/>
            </w:tcBorders>
            <w:shd w:val="clear" w:color="auto" w:fill="auto"/>
          </w:tcPr>
          <w:p w14:paraId="2A92F181" w14:textId="77777777" w:rsidR="007F4B25" w:rsidRPr="00C04A08" w:rsidRDefault="007F4B25" w:rsidP="00EE6679">
            <w:pPr>
              <w:pStyle w:val="TAH"/>
              <w:rPr>
                <w:rFonts w:eastAsia="Malgun Gothic"/>
              </w:rPr>
            </w:pPr>
          </w:p>
        </w:tc>
        <w:tc>
          <w:tcPr>
            <w:tcW w:w="6296" w:type="dxa"/>
            <w:gridSpan w:val="4"/>
            <w:shd w:val="clear" w:color="auto" w:fill="auto"/>
          </w:tcPr>
          <w:p w14:paraId="6247B6E8" w14:textId="77777777" w:rsidR="007F4B25" w:rsidRPr="00C04A08" w:rsidRDefault="007F4B25" w:rsidP="00EE6679">
            <w:pPr>
              <w:pStyle w:val="TAH"/>
              <w:rPr>
                <w:rFonts w:eastAsia="Malgun Gothic"/>
              </w:rPr>
            </w:pPr>
            <w:r w:rsidRPr="00C04A08">
              <w:rPr>
                <w:rFonts w:eastAsia="Malgun Gothic"/>
              </w:rPr>
              <w:t>Cumulative aggregated channel bandwidth (CABW)</w:t>
            </w:r>
          </w:p>
        </w:tc>
      </w:tr>
      <w:tr w:rsidR="007F4B25" w:rsidRPr="00C04A08" w14:paraId="00C10BAB" w14:textId="77777777" w:rsidTr="00EE6679">
        <w:trPr>
          <w:jc w:val="center"/>
        </w:trPr>
        <w:tc>
          <w:tcPr>
            <w:tcW w:w="3333" w:type="dxa"/>
            <w:gridSpan w:val="2"/>
            <w:tcBorders>
              <w:top w:val="nil"/>
            </w:tcBorders>
            <w:shd w:val="clear" w:color="auto" w:fill="auto"/>
          </w:tcPr>
          <w:p w14:paraId="736C5832" w14:textId="77777777" w:rsidR="007F4B25" w:rsidRPr="00C04A08" w:rsidRDefault="007F4B25" w:rsidP="00EE6679">
            <w:pPr>
              <w:pStyle w:val="TAH"/>
              <w:rPr>
                <w:rFonts w:eastAsia="Malgun Gothic"/>
              </w:rPr>
            </w:pPr>
          </w:p>
        </w:tc>
        <w:tc>
          <w:tcPr>
            <w:tcW w:w="1758" w:type="dxa"/>
            <w:shd w:val="clear" w:color="auto" w:fill="auto"/>
          </w:tcPr>
          <w:p w14:paraId="1E807937" w14:textId="77777777" w:rsidR="007F4B25" w:rsidRPr="00C04A08" w:rsidRDefault="007F4B25" w:rsidP="00EE6679">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41B700FB" w14:textId="77777777" w:rsidR="007F4B25" w:rsidRPr="00C04A08" w:rsidRDefault="007F4B25" w:rsidP="00EE6679">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24AD7A65" w14:textId="77777777" w:rsidR="007F4B25" w:rsidRPr="00C04A08" w:rsidRDefault="007F4B25" w:rsidP="00EE6679">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2E3D4D09" w14:textId="77777777" w:rsidR="007F4B25" w:rsidRPr="00C04A08" w:rsidRDefault="007F4B25" w:rsidP="00EE6679">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7F4B25" w:rsidRPr="00C04A08" w14:paraId="594B4F2F" w14:textId="77777777" w:rsidTr="00EE6679">
        <w:trPr>
          <w:jc w:val="center"/>
        </w:trPr>
        <w:tc>
          <w:tcPr>
            <w:tcW w:w="1674" w:type="dxa"/>
            <w:tcBorders>
              <w:bottom w:val="nil"/>
            </w:tcBorders>
            <w:shd w:val="clear" w:color="auto" w:fill="auto"/>
          </w:tcPr>
          <w:p w14:paraId="08E957D8" w14:textId="77777777" w:rsidR="007F4B25" w:rsidRPr="00C04A08" w:rsidRDefault="007F4B25" w:rsidP="00EE6679">
            <w:pPr>
              <w:pStyle w:val="TAC"/>
              <w:rPr>
                <w:rFonts w:eastAsia="Malgun Gothic"/>
              </w:rPr>
            </w:pPr>
            <w:r w:rsidRPr="005C098C">
              <w:rPr>
                <w:rFonts w:eastAsia="Malgun Gothic"/>
                <w:highlight w:val="yellow"/>
              </w:rPr>
              <w:t>DFT-s-OFDM</w:t>
            </w:r>
          </w:p>
        </w:tc>
        <w:tc>
          <w:tcPr>
            <w:tcW w:w="1659" w:type="dxa"/>
            <w:shd w:val="clear" w:color="auto" w:fill="auto"/>
          </w:tcPr>
          <w:p w14:paraId="7ADBC033" w14:textId="77777777" w:rsidR="007F4B25" w:rsidRPr="00C04A08" w:rsidRDefault="007F4B25" w:rsidP="00EE6679">
            <w:pPr>
              <w:pStyle w:val="TAC"/>
              <w:rPr>
                <w:rFonts w:eastAsia="Malgun Gothic"/>
              </w:rPr>
            </w:pPr>
            <w:r w:rsidRPr="00C04A08">
              <w:rPr>
                <w:rFonts w:eastAsia="Malgun Gothic"/>
              </w:rPr>
              <w:t>Pi/2 BPSK</w:t>
            </w:r>
          </w:p>
        </w:tc>
        <w:tc>
          <w:tcPr>
            <w:tcW w:w="1758" w:type="dxa"/>
            <w:shd w:val="clear" w:color="auto" w:fill="auto"/>
          </w:tcPr>
          <w:p w14:paraId="5B695BD9" w14:textId="77777777" w:rsidR="007F4B25" w:rsidRPr="00C04A08" w:rsidRDefault="007F4B25" w:rsidP="00EE6679">
            <w:pPr>
              <w:pStyle w:val="TAC"/>
              <w:rPr>
                <w:rFonts w:eastAsia="Malgun Gothic"/>
              </w:rPr>
            </w:pPr>
            <w:r w:rsidRPr="00C04A08">
              <w:rPr>
                <w:rFonts w:cs="Arial"/>
                <w:szCs w:val="18"/>
                <w:lang w:val="en-US"/>
              </w:rPr>
              <w:t>≤ 5.5</w:t>
            </w:r>
          </w:p>
        </w:tc>
        <w:tc>
          <w:tcPr>
            <w:tcW w:w="1530" w:type="dxa"/>
          </w:tcPr>
          <w:p w14:paraId="73F58B0A" w14:textId="77777777" w:rsidR="007F4B25" w:rsidRPr="00C04A08" w:rsidRDefault="007F4B25" w:rsidP="00EE6679">
            <w:pPr>
              <w:pStyle w:val="TAC"/>
              <w:rPr>
                <w:rFonts w:eastAsia="Malgun Gothic"/>
              </w:rPr>
            </w:pPr>
            <w:r w:rsidRPr="00C04A08">
              <w:rPr>
                <w:rFonts w:eastAsia="Malgun Gothic"/>
              </w:rPr>
              <w:t>≤ 7.7</w:t>
            </w:r>
          </w:p>
        </w:tc>
        <w:tc>
          <w:tcPr>
            <w:tcW w:w="1548" w:type="dxa"/>
          </w:tcPr>
          <w:p w14:paraId="2DE3FE76" w14:textId="77777777" w:rsidR="007F4B25" w:rsidRPr="00C04A08" w:rsidRDefault="007F4B25" w:rsidP="00EE6679">
            <w:pPr>
              <w:pStyle w:val="TAC"/>
              <w:rPr>
                <w:rFonts w:eastAsia="Malgun Gothic"/>
              </w:rPr>
            </w:pPr>
            <w:r w:rsidRPr="00C04A08">
              <w:rPr>
                <w:rFonts w:eastAsia="Malgun Gothic"/>
              </w:rPr>
              <w:t>≤ 8.2</w:t>
            </w:r>
          </w:p>
        </w:tc>
        <w:tc>
          <w:tcPr>
            <w:tcW w:w="1460" w:type="dxa"/>
          </w:tcPr>
          <w:p w14:paraId="1EA5CA36" w14:textId="77777777" w:rsidR="007F4B25" w:rsidRPr="00C04A08" w:rsidRDefault="007F4B25" w:rsidP="00EE6679">
            <w:pPr>
              <w:pStyle w:val="TAC"/>
              <w:rPr>
                <w:rFonts w:eastAsia="Malgun Gothic"/>
              </w:rPr>
            </w:pPr>
            <w:r w:rsidRPr="00C04A08">
              <w:rPr>
                <w:rFonts w:cs="Arial"/>
                <w:szCs w:val="18"/>
                <w:lang w:val="en-US"/>
              </w:rPr>
              <w:t>≤ 8.7</w:t>
            </w:r>
          </w:p>
        </w:tc>
      </w:tr>
      <w:tr w:rsidR="007F4B25" w:rsidRPr="00C04A08" w14:paraId="0971540B" w14:textId="77777777" w:rsidTr="00EE6679">
        <w:trPr>
          <w:jc w:val="center"/>
        </w:trPr>
        <w:tc>
          <w:tcPr>
            <w:tcW w:w="1674" w:type="dxa"/>
            <w:tcBorders>
              <w:top w:val="nil"/>
              <w:bottom w:val="nil"/>
            </w:tcBorders>
            <w:shd w:val="clear" w:color="auto" w:fill="auto"/>
          </w:tcPr>
          <w:p w14:paraId="3929A88C" w14:textId="77777777" w:rsidR="007F4B25" w:rsidRPr="00C04A08" w:rsidRDefault="007F4B25" w:rsidP="00EE6679">
            <w:pPr>
              <w:pStyle w:val="TAC"/>
              <w:rPr>
                <w:rFonts w:eastAsia="Malgun Gothic"/>
              </w:rPr>
            </w:pPr>
          </w:p>
        </w:tc>
        <w:tc>
          <w:tcPr>
            <w:tcW w:w="1659" w:type="dxa"/>
            <w:shd w:val="clear" w:color="auto" w:fill="auto"/>
          </w:tcPr>
          <w:p w14:paraId="0E33E0F9" w14:textId="77777777" w:rsidR="007F4B25" w:rsidRPr="00C04A08" w:rsidRDefault="007F4B25" w:rsidP="00EE6679">
            <w:pPr>
              <w:pStyle w:val="TAC"/>
              <w:rPr>
                <w:rFonts w:eastAsia="Malgun Gothic"/>
              </w:rPr>
            </w:pPr>
            <w:r w:rsidRPr="005C098C">
              <w:rPr>
                <w:rFonts w:eastAsia="Malgun Gothic"/>
                <w:highlight w:val="yellow"/>
              </w:rPr>
              <w:t>QPSK</w:t>
            </w:r>
          </w:p>
        </w:tc>
        <w:tc>
          <w:tcPr>
            <w:tcW w:w="1758" w:type="dxa"/>
            <w:shd w:val="clear" w:color="auto" w:fill="auto"/>
          </w:tcPr>
          <w:p w14:paraId="774A6953" w14:textId="77777777" w:rsidR="007F4B25" w:rsidRPr="00C04A08" w:rsidRDefault="007F4B25" w:rsidP="00EE6679">
            <w:pPr>
              <w:pStyle w:val="TAC"/>
              <w:rPr>
                <w:rFonts w:eastAsia="Malgun Gothic"/>
              </w:rPr>
            </w:pPr>
            <w:r w:rsidRPr="005C098C">
              <w:rPr>
                <w:rFonts w:cs="Arial"/>
                <w:szCs w:val="18"/>
                <w:highlight w:val="yellow"/>
                <w:lang w:val="en-US"/>
              </w:rPr>
              <w:t>≤ 6</w:t>
            </w:r>
          </w:p>
        </w:tc>
        <w:tc>
          <w:tcPr>
            <w:tcW w:w="1530" w:type="dxa"/>
          </w:tcPr>
          <w:p w14:paraId="7CB7902E" w14:textId="77777777" w:rsidR="007F4B25" w:rsidRPr="00C04A08" w:rsidRDefault="007F4B25" w:rsidP="00EE6679">
            <w:pPr>
              <w:pStyle w:val="TAC"/>
              <w:rPr>
                <w:rFonts w:eastAsia="Malgun Gothic"/>
              </w:rPr>
            </w:pPr>
            <w:r w:rsidRPr="00C04A08">
              <w:rPr>
                <w:rFonts w:eastAsia="Malgun Gothic"/>
              </w:rPr>
              <w:t>≤ 7.7</w:t>
            </w:r>
          </w:p>
        </w:tc>
        <w:tc>
          <w:tcPr>
            <w:tcW w:w="1548" w:type="dxa"/>
          </w:tcPr>
          <w:p w14:paraId="29233ECE" w14:textId="77777777" w:rsidR="007F4B25" w:rsidRPr="00C04A08" w:rsidRDefault="007F4B25" w:rsidP="00EE6679">
            <w:pPr>
              <w:pStyle w:val="TAC"/>
              <w:rPr>
                <w:rFonts w:eastAsia="Malgun Gothic"/>
              </w:rPr>
            </w:pPr>
            <w:r w:rsidRPr="00C04A08">
              <w:rPr>
                <w:rFonts w:eastAsia="Malgun Gothic"/>
              </w:rPr>
              <w:t>≤ 8.2</w:t>
            </w:r>
          </w:p>
        </w:tc>
        <w:tc>
          <w:tcPr>
            <w:tcW w:w="1460" w:type="dxa"/>
          </w:tcPr>
          <w:p w14:paraId="482D35AF" w14:textId="77777777" w:rsidR="007F4B25" w:rsidRPr="00C04A08" w:rsidRDefault="007F4B25" w:rsidP="00EE6679">
            <w:pPr>
              <w:pStyle w:val="TAC"/>
              <w:rPr>
                <w:rFonts w:eastAsia="Malgun Gothic"/>
              </w:rPr>
            </w:pPr>
            <w:r w:rsidRPr="00C04A08">
              <w:rPr>
                <w:rFonts w:cs="Arial"/>
                <w:szCs w:val="18"/>
                <w:lang w:val="en-US"/>
              </w:rPr>
              <w:t>≤ 8.7</w:t>
            </w:r>
          </w:p>
        </w:tc>
      </w:tr>
      <w:tr w:rsidR="007F4B25" w:rsidRPr="00C04A08" w14:paraId="50FD4F5B" w14:textId="77777777" w:rsidTr="00EE6679">
        <w:trPr>
          <w:jc w:val="center"/>
        </w:trPr>
        <w:tc>
          <w:tcPr>
            <w:tcW w:w="1674" w:type="dxa"/>
            <w:tcBorders>
              <w:top w:val="nil"/>
              <w:bottom w:val="nil"/>
            </w:tcBorders>
            <w:shd w:val="clear" w:color="auto" w:fill="auto"/>
          </w:tcPr>
          <w:p w14:paraId="5BB1D8D3" w14:textId="77777777" w:rsidR="007F4B25" w:rsidRPr="00C04A08" w:rsidRDefault="007F4B25" w:rsidP="00EE6679">
            <w:pPr>
              <w:pStyle w:val="TAC"/>
              <w:rPr>
                <w:rFonts w:eastAsia="Malgun Gothic"/>
              </w:rPr>
            </w:pPr>
          </w:p>
        </w:tc>
        <w:tc>
          <w:tcPr>
            <w:tcW w:w="1659" w:type="dxa"/>
            <w:shd w:val="clear" w:color="auto" w:fill="auto"/>
          </w:tcPr>
          <w:p w14:paraId="50D804A5" w14:textId="77777777" w:rsidR="007F4B25" w:rsidRPr="00C04A08" w:rsidRDefault="007F4B25" w:rsidP="00EE6679">
            <w:pPr>
              <w:pStyle w:val="TAC"/>
              <w:rPr>
                <w:rFonts w:eastAsia="Malgun Gothic"/>
              </w:rPr>
            </w:pPr>
            <w:r w:rsidRPr="00C04A08">
              <w:rPr>
                <w:rFonts w:eastAsia="Malgun Gothic"/>
              </w:rPr>
              <w:t>16 QAM</w:t>
            </w:r>
          </w:p>
        </w:tc>
        <w:tc>
          <w:tcPr>
            <w:tcW w:w="1758" w:type="dxa"/>
            <w:shd w:val="clear" w:color="auto" w:fill="auto"/>
          </w:tcPr>
          <w:p w14:paraId="0A3720A9" w14:textId="77777777" w:rsidR="007F4B25" w:rsidRPr="00C04A08" w:rsidRDefault="007F4B25" w:rsidP="00EE6679">
            <w:pPr>
              <w:pStyle w:val="TAC"/>
              <w:rPr>
                <w:rFonts w:eastAsia="Malgun Gothic"/>
              </w:rPr>
            </w:pPr>
            <w:r w:rsidRPr="00C04A08">
              <w:rPr>
                <w:rFonts w:cs="Arial"/>
                <w:szCs w:val="18"/>
                <w:lang w:val="en-US"/>
              </w:rPr>
              <w:t>≤ 7</w:t>
            </w:r>
          </w:p>
        </w:tc>
        <w:tc>
          <w:tcPr>
            <w:tcW w:w="1530" w:type="dxa"/>
          </w:tcPr>
          <w:p w14:paraId="7FECAA63" w14:textId="77777777" w:rsidR="007F4B25" w:rsidRPr="00C04A08" w:rsidRDefault="007F4B25" w:rsidP="00EE6679">
            <w:pPr>
              <w:pStyle w:val="TAC"/>
              <w:rPr>
                <w:rFonts w:eastAsia="Malgun Gothic"/>
              </w:rPr>
            </w:pPr>
            <w:r w:rsidRPr="00C04A08">
              <w:rPr>
                <w:rFonts w:eastAsia="Malgun Gothic"/>
              </w:rPr>
              <w:t>≤ 8.7</w:t>
            </w:r>
          </w:p>
        </w:tc>
        <w:tc>
          <w:tcPr>
            <w:tcW w:w="1548" w:type="dxa"/>
          </w:tcPr>
          <w:p w14:paraId="3551A49B" w14:textId="77777777" w:rsidR="007F4B25" w:rsidRPr="00C04A08" w:rsidRDefault="007F4B25" w:rsidP="00EE6679">
            <w:pPr>
              <w:pStyle w:val="TAC"/>
              <w:rPr>
                <w:rFonts w:eastAsia="Malgun Gothic"/>
              </w:rPr>
            </w:pPr>
            <w:r w:rsidRPr="00C04A08">
              <w:rPr>
                <w:rFonts w:eastAsia="Malgun Gothic"/>
              </w:rPr>
              <w:t>≤ 9.3</w:t>
            </w:r>
          </w:p>
        </w:tc>
        <w:tc>
          <w:tcPr>
            <w:tcW w:w="1460" w:type="dxa"/>
          </w:tcPr>
          <w:p w14:paraId="1824A5E7" w14:textId="77777777" w:rsidR="007F4B25" w:rsidRPr="00C04A08" w:rsidRDefault="007F4B25" w:rsidP="00EE6679">
            <w:pPr>
              <w:pStyle w:val="TAC"/>
              <w:rPr>
                <w:rFonts w:eastAsia="Malgun Gothic"/>
              </w:rPr>
            </w:pPr>
            <w:r w:rsidRPr="00C04A08">
              <w:rPr>
                <w:rFonts w:cs="Arial"/>
                <w:szCs w:val="18"/>
                <w:lang w:val="en-US"/>
              </w:rPr>
              <w:t>≤ 9.8</w:t>
            </w:r>
          </w:p>
        </w:tc>
      </w:tr>
      <w:tr w:rsidR="007F4B25" w:rsidRPr="00C04A08" w14:paraId="30DE607C" w14:textId="77777777" w:rsidTr="00EE6679">
        <w:trPr>
          <w:jc w:val="center"/>
        </w:trPr>
        <w:tc>
          <w:tcPr>
            <w:tcW w:w="1674" w:type="dxa"/>
            <w:tcBorders>
              <w:top w:val="nil"/>
              <w:bottom w:val="single" w:sz="4" w:space="0" w:color="auto"/>
            </w:tcBorders>
            <w:shd w:val="clear" w:color="auto" w:fill="auto"/>
          </w:tcPr>
          <w:p w14:paraId="20DA37FE" w14:textId="77777777" w:rsidR="007F4B25" w:rsidRPr="00C04A08" w:rsidRDefault="007F4B25" w:rsidP="00EE6679">
            <w:pPr>
              <w:pStyle w:val="TAC"/>
              <w:rPr>
                <w:rFonts w:eastAsia="Malgun Gothic"/>
              </w:rPr>
            </w:pPr>
          </w:p>
        </w:tc>
        <w:tc>
          <w:tcPr>
            <w:tcW w:w="1659" w:type="dxa"/>
            <w:shd w:val="clear" w:color="auto" w:fill="auto"/>
          </w:tcPr>
          <w:p w14:paraId="6EA2CE42" w14:textId="77777777" w:rsidR="007F4B25" w:rsidRPr="00C04A08" w:rsidRDefault="007F4B25" w:rsidP="00EE6679">
            <w:pPr>
              <w:pStyle w:val="TAC"/>
              <w:rPr>
                <w:rFonts w:eastAsia="Malgun Gothic"/>
              </w:rPr>
            </w:pPr>
            <w:r w:rsidRPr="00C04A08">
              <w:rPr>
                <w:rFonts w:eastAsia="Malgun Gothic"/>
              </w:rPr>
              <w:t>64 QAM</w:t>
            </w:r>
          </w:p>
        </w:tc>
        <w:tc>
          <w:tcPr>
            <w:tcW w:w="1758" w:type="dxa"/>
            <w:shd w:val="clear" w:color="auto" w:fill="auto"/>
          </w:tcPr>
          <w:p w14:paraId="76CFA2A6" w14:textId="77777777" w:rsidR="007F4B25" w:rsidRPr="00C04A08" w:rsidRDefault="007F4B25" w:rsidP="00EE6679">
            <w:pPr>
              <w:pStyle w:val="TAC"/>
              <w:rPr>
                <w:rFonts w:eastAsia="Malgun Gothic"/>
              </w:rPr>
            </w:pPr>
            <w:r w:rsidRPr="00C04A08">
              <w:rPr>
                <w:rFonts w:cs="Arial"/>
                <w:szCs w:val="18"/>
                <w:lang w:val="en-US"/>
              </w:rPr>
              <w:t>≤ 9.0</w:t>
            </w:r>
          </w:p>
        </w:tc>
        <w:tc>
          <w:tcPr>
            <w:tcW w:w="1530" w:type="dxa"/>
          </w:tcPr>
          <w:p w14:paraId="169FB112" w14:textId="77777777" w:rsidR="007F4B25" w:rsidRPr="00C04A08" w:rsidRDefault="007F4B25" w:rsidP="00EE6679">
            <w:pPr>
              <w:pStyle w:val="TAC"/>
              <w:rPr>
                <w:rFonts w:eastAsia="Malgun Gothic"/>
              </w:rPr>
            </w:pPr>
            <w:r w:rsidRPr="00C04A08">
              <w:rPr>
                <w:rFonts w:eastAsia="Malgun Gothic"/>
              </w:rPr>
              <w:t>≤ 10.7</w:t>
            </w:r>
          </w:p>
        </w:tc>
        <w:tc>
          <w:tcPr>
            <w:tcW w:w="1548" w:type="dxa"/>
          </w:tcPr>
          <w:p w14:paraId="0758AF46" w14:textId="77777777" w:rsidR="007F4B25" w:rsidRPr="00C04A08" w:rsidRDefault="007F4B25" w:rsidP="00EE6679">
            <w:pPr>
              <w:pStyle w:val="TAC"/>
              <w:rPr>
                <w:rFonts w:eastAsia="Malgun Gothic"/>
              </w:rPr>
            </w:pPr>
            <w:r w:rsidRPr="00C04A08">
              <w:rPr>
                <w:rFonts w:eastAsia="Malgun Gothic"/>
              </w:rPr>
              <w:t>≤ 11.2</w:t>
            </w:r>
          </w:p>
        </w:tc>
        <w:tc>
          <w:tcPr>
            <w:tcW w:w="1460" w:type="dxa"/>
          </w:tcPr>
          <w:p w14:paraId="7048B897" w14:textId="77777777" w:rsidR="007F4B25" w:rsidRPr="00C04A08" w:rsidRDefault="007F4B25" w:rsidP="00EE6679">
            <w:pPr>
              <w:pStyle w:val="TAC"/>
              <w:rPr>
                <w:rFonts w:eastAsia="Malgun Gothic"/>
              </w:rPr>
            </w:pPr>
            <w:r w:rsidRPr="00C04A08">
              <w:rPr>
                <w:rFonts w:cs="Arial"/>
                <w:szCs w:val="18"/>
                <w:lang w:val="en-US"/>
              </w:rPr>
              <w:t>≤ 11.7</w:t>
            </w:r>
          </w:p>
        </w:tc>
      </w:tr>
      <w:tr w:rsidR="007F4B25" w:rsidRPr="00C04A08" w14:paraId="410AEE03" w14:textId="77777777" w:rsidTr="00EE6679">
        <w:trPr>
          <w:jc w:val="center"/>
        </w:trPr>
        <w:tc>
          <w:tcPr>
            <w:tcW w:w="1674" w:type="dxa"/>
            <w:tcBorders>
              <w:bottom w:val="nil"/>
            </w:tcBorders>
            <w:shd w:val="clear" w:color="auto" w:fill="auto"/>
          </w:tcPr>
          <w:p w14:paraId="5E28309D" w14:textId="77777777" w:rsidR="007F4B25" w:rsidRPr="00C04A08" w:rsidRDefault="007F4B25" w:rsidP="00EE6679">
            <w:pPr>
              <w:pStyle w:val="TAC"/>
              <w:rPr>
                <w:rFonts w:eastAsia="Malgun Gothic"/>
              </w:rPr>
            </w:pPr>
            <w:r w:rsidRPr="00C04A08">
              <w:rPr>
                <w:rFonts w:eastAsia="Malgun Gothic"/>
              </w:rPr>
              <w:t>CP-OFDM</w:t>
            </w:r>
          </w:p>
        </w:tc>
        <w:tc>
          <w:tcPr>
            <w:tcW w:w="1659" w:type="dxa"/>
            <w:shd w:val="clear" w:color="auto" w:fill="auto"/>
          </w:tcPr>
          <w:p w14:paraId="46DDE062" w14:textId="77777777" w:rsidR="007F4B25" w:rsidRPr="00C04A08" w:rsidRDefault="007F4B25" w:rsidP="00EE6679">
            <w:pPr>
              <w:pStyle w:val="TAC"/>
              <w:rPr>
                <w:rFonts w:eastAsia="Malgun Gothic"/>
              </w:rPr>
            </w:pPr>
            <w:r w:rsidRPr="00C04A08">
              <w:rPr>
                <w:rFonts w:eastAsia="Malgun Gothic"/>
              </w:rPr>
              <w:t>QPSK</w:t>
            </w:r>
          </w:p>
        </w:tc>
        <w:tc>
          <w:tcPr>
            <w:tcW w:w="1758" w:type="dxa"/>
            <w:shd w:val="clear" w:color="auto" w:fill="auto"/>
          </w:tcPr>
          <w:p w14:paraId="48F5F847" w14:textId="77777777" w:rsidR="007F4B25" w:rsidRPr="00C04A08" w:rsidRDefault="007F4B25" w:rsidP="00EE6679">
            <w:pPr>
              <w:pStyle w:val="TAC"/>
              <w:rPr>
                <w:rFonts w:eastAsia="Malgun Gothic"/>
              </w:rPr>
            </w:pPr>
            <w:r w:rsidRPr="00C04A08">
              <w:rPr>
                <w:rFonts w:cs="Arial"/>
                <w:szCs w:val="18"/>
                <w:lang w:val="en-US"/>
              </w:rPr>
              <w:t>≤ 6</w:t>
            </w:r>
          </w:p>
        </w:tc>
        <w:tc>
          <w:tcPr>
            <w:tcW w:w="1530" w:type="dxa"/>
          </w:tcPr>
          <w:p w14:paraId="1F428C1E" w14:textId="77777777" w:rsidR="007F4B25" w:rsidRPr="00C04A08" w:rsidRDefault="007F4B25" w:rsidP="00EE6679">
            <w:pPr>
              <w:pStyle w:val="TAC"/>
              <w:rPr>
                <w:rFonts w:eastAsia="Malgun Gothic"/>
              </w:rPr>
            </w:pPr>
            <w:r w:rsidRPr="00C04A08">
              <w:rPr>
                <w:rFonts w:eastAsia="Malgun Gothic"/>
              </w:rPr>
              <w:t>≤ 7.5</w:t>
            </w:r>
          </w:p>
        </w:tc>
        <w:tc>
          <w:tcPr>
            <w:tcW w:w="1548" w:type="dxa"/>
          </w:tcPr>
          <w:p w14:paraId="570629F2" w14:textId="77777777" w:rsidR="007F4B25" w:rsidRPr="00C04A08" w:rsidRDefault="007F4B25" w:rsidP="00EE6679">
            <w:pPr>
              <w:pStyle w:val="TAC"/>
              <w:rPr>
                <w:rFonts w:eastAsia="Malgun Gothic"/>
              </w:rPr>
            </w:pPr>
            <w:r w:rsidRPr="00C04A08">
              <w:rPr>
                <w:rFonts w:eastAsia="Malgun Gothic"/>
              </w:rPr>
              <w:t>≤ 8.0</w:t>
            </w:r>
          </w:p>
        </w:tc>
        <w:tc>
          <w:tcPr>
            <w:tcW w:w="1460" w:type="dxa"/>
          </w:tcPr>
          <w:p w14:paraId="22841AF5" w14:textId="77777777" w:rsidR="007F4B25" w:rsidRPr="00C04A08" w:rsidRDefault="007F4B25" w:rsidP="00EE6679">
            <w:pPr>
              <w:pStyle w:val="TAC"/>
              <w:rPr>
                <w:rFonts w:eastAsia="Malgun Gothic"/>
              </w:rPr>
            </w:pPr>
            <w:r w:rsidRPr="00C04A08">
              <w:rPr>
                <w:rFonts w:cs="Arial"/>
                <w:szCs w:val="18"/>
                <w:lang w:val="en-US"/>
              </w:rPr>
              <w:t>≤ 8.5</w:t>
            </w:r>
          </w:p>
        </w:tc>
      </w:tr>
      <w:tr w:rsidR="007F4B25" w:rsidRPr="00C04A08" w14:paraId="16B24881" w14:textId="77777777" w:rsidTr="00EE6679">
        <w:trPr>
          <w:jc w:val="center"/>
        </w:trPr>
        <w:tc>
          <w:tcPr>
            <w:tcW w:w="1674" w:type="dxa"/>
            <w:tcBorders>
              <w:top w:val="nil"/>
              <w:bottom w:val="nil"/>
            </w:tcBorders>
            <w:shd w:val="clear" w:color="auto" w:fill="auto"/>
          </w:tcPr>
          <w:p w14:paraId="5B59CE18" w14:textId="77777777" w:rsidR="007F4B25" w:rsidRPr="00C04A08" w:rsidRDefault="007F4B25" w:rsidP="00EE6679">
            <w:pPr>
              <w:pStyle w:val="TAC"/>
              <w:rPr>
                <w:rFonts w:eastAsia="Malgun Gothic"/>
              </w:rPr>
            </w:pPr>
          </w:p>
        </w:tc>
        <w:tc>
          <w:tcPr>
            <w:tcW w:w="1659" w:type="dxa"/>
            <w:shd w:val="clear" w:color="auto" w:fill="auto"/>
          </w:tcPr>
          <w:p w14:paraId="1F4442DE" w14:textId="77777777" w:rsidR="007F4B25" w:rsidRPr="00C04A08" w:rsidRDefault="007F4B25" w:rsidP="00EE6679">
            <w:pPr>
              <w:pStyle w:val="TAC"/>
              <w:rPr>
                <w:rFonts w:eastAsia="Malgun Gothic"/>
              </w:rPr>
            </w:pPr>
            <w:r w:rsidRPr="00C04A08">
              <w:rPr>
                <w:rFonts w:eastAsia="Malgun Gothic"/>
              </w:rPr>
              <w:t>16 QAM</w:t>
            </w:r>
          </w:p>
        </w:tc>
        <w:tc>
          <w:tcPr>
            <w:tcW w:w="1758" w:type="dxa"/>
            <w:shd w:val="clear" w:color="auto" w:fill="auto"/>
          </w:tcPr>
          <w:p w14:paraId="18C5F174" w14:textId="77777777" w:rsidR="007F4B25" w:rsidRPr="00C04A08" w:rsidRDefault="007F4B25" w:rsidP="00EE6679">
            <w:pPr>
              <w:pStyle w:val="TAC"/>
              <w:rPr>
                <w:rFonts w:eastAsia="Malgun Gothic"/>
              </w:rPr>
            </w:pPr>
            <w:r w:rsidRPr="00C04A08">
              <w:rPr>
                <w:rFonts w:cs="Arial"/>
                <w:szCs w:val="18"/>
                <w:lang w:val="en-US"/>
              </w:rPr>
              <w:t>≤ 7</w:t>
            </w:r>
          </w:p>
        </w:tc>
        <w:tc>
          <w:tcPr>
            <w:tcW w:w="1530" w:type="dxa"/>
          </w:tcPr>
          <w:p w14:paraId="7CCCA875" w14:textId="77777777" w:rsidR="007F4B25" w:rsidRPr="00C04A08" w:rsidRDefault="007F4B25" w:rsidP="00EE6679">
            <w:pPr>
              <w:pStyle w:val="TAC"/>
              <w:rPr>
                <w:rFonts w:eastAsia="Malgun Gothic"/>
              </w:rPr>
            </w:pPr>
            <w:r w:rsidRPr="00C04A08">
              <w:rPr>
                <w:rFonts w:eastAsia="Malgun Gothic"/>
              </w:rPr>
              <w:t>≤ 8.7</w:t>
            </w:r>
          </w:p>
        </w:tc>
        <w:tc>
          <w:tcPr>
            <w:tcW w:w="1548" w:type="dxa"/>
          </w:tcPr>
          <w:p w14:paraId="52678EFB" w14:textId="77777777" w:rsidR="007F4B25" w:rsidRPr="00C04A08" w:rsidRDefault="007F4B25" w:rsidP="00EE6679">
            <w:pPr>
              <w:pStyle w:val="TAC"/>
              <w:rPr>
                <w:rFonts w:eastAsia="Malgun Gothic"/>
              </w:rPr>
            </w:pPr>
            <w:r w:rsidRPr="00C04A08">
              <w:rPr>
                <w:rFonts w:eastAsia="Malgun Gothic"/>
              </w:rPr>
              <w:t>≤ 9.2</w:t>
            </w:r>
          </w:p>
        </w:tc>
        <w:tc>
          <w:tcPr>
            <w:tcW w:w="1460" w:type="dxa"/>
          </w:tcPr>
          <w:p w14:paraId="69E52466" w14:textId="77777777" w:rsidR="007F4B25" w:rsidRPr="00C04A08" w:rsidRDefault="007F4B25" w:rsidP="00EE6679">
            <w:pPr>
              <w:pStyle w:val="TAC"/>
              <w:rPr>
                <w:rFonts w:eastAsia="Malgun Gothic"/>
              </w:rPr>
            </w:pPr>
            <w:r w:rsidRPr="00C04A08">
              <w:rPr>
                <w:rFonts w:cs="Arial"/>
                <w:szCs w:val="18"/>
                <w:lang w:val="en-US"/>
              </w:rPr>
              <w:t>≤ 9.7</w:t>
            </w:r>
          </w:p>
        </w:tc>
      </w:tr>
      <w:tr w:rsidR="007F4B25" w:rsidRPr="00C04A08" w14:paraId="3C63161F" w14:textId="77777777" w:rsidTr="00EE6679">
        <w:trPr>
          <w:jc w:val="center"/>
        </w:trPr>
        <w:tc>
          <w:tcPr>
            <w:tcW w:w="1674" w:type="dxa"/>
            <w:tcBorders>
              <w:top w:val="nil"/>
            </w:tcBorders>
            <w:shd w:val="clear" w:color="auto" w:fill="auto"/>
          </w:tcPr>
          <w:p w14:paraId="50944279" w14:textId="77777777" w:rsidR="007F4B25" w:rsidRPr="00C04A08" w:rsidRDefault="007F4B25" w:rsidP="00EE6679">
            <w:pPr>
              <w:pStyle w:val="TAC"/>
              <w:rPr>
                <w:rFonts w:eastAsia="Malgun Gothic"/>
              </w:rPr>
            </w:pPr>
          </w:p>
        </w:tc>
        <w:tc>
          <w:tcPr>
            <w:tcW w:w="1659" w:type="dxa"/>
            <w:shd w:val="clear" w:color="auto" w:fill="auto"/>
          </w:tcPr>
          <w:p w14:paraId="62C6EBFB" w14:textId="77777777" w:rsidR="007F4B25" w:rsidRPr="00C04A08" w:rsidRDefault="007F4B25" w:rsidP="00EE6679">
            <w:pPr>
              <w:pStyle w:val="TAC"/>
              <w:rPr>
                <w:rFonts w:eastAsia="Malgun Gothic"/>
              </w:rPr>
            </w:pPr>
            <w:r w:rsidRPr="00C04A08">
              <w:rPr>
                <w:rFonts w:eastAsia="Malgun Gothic"/>
              </w:rPr>
              <w:t>64 QAM</w:t>
            </w:r>
          </w:p>
        </w:tc>
        <w:tc>
          <w:tcPr>
            <w:tcW w:w="1758" w:type="dxa"/>
            <w:shd w:val="clear" w:color="auto" w:fill="auto"/>
          </w:tcPr>
          <w:p w14:paraId="0457D5BA" w14:textId="77777777" w:rsidR="007F4B25" w:rsidRPr="00C04A08" w:rsidRDefault="007F4B25" w:rsidP="00EE6679">
            <w:pPr>
              <w:pStyle w:val="TAC"/>
              <w:rPr>
                <w:rFonts w:eastAsia="Malgun Gothic"/>
              </w:rPr>
            </w:pPr>
            <w:r w:rsidRPr="00C04A08">
              <w:rPr>
                <w:rFonts w:cs="Arial"/>
                <w:szCs w:val="18"/>
                <w:lang w:val="en-US"/>
              </w:rPr>
              <w:t>≤ 9.0</w:t>
            </w:r>
          </w:p>
        </w:tc>
        <w:tc>
          <w:tcPr>
            <w:tcW w:w="1530" w:type="dxa"/>
          </w:tcPr>
          <w:p w14:paraId="38AEF65F" w14:textId="77777777" w:rsidR="007F4B25" w:rsidRPr="00C04A08" w:rsidRDefault="007F4B25" w:rsidP="00EE6679">
            <w:pPr>
              <w:pStyle w:val="TAC"/>
              <w:rPr>
                <w:rFonts w:eastAsia="Malgun Gothic"/>
              </w:rPr>
            </w:pPr>
            <w:r w:rsidRPr="00C04A08">
              <w:rPr>
                <w:rFonts w:eastAsia="Malgun Gothic"/>
              </w:rPr>
              <w:t>≤ 10.7</w:t>
            </w:r>
          </w:p>
        </w:tc>
        <w:tc>
          <w:tcPr>
            <w:tcW w:w="1548" w:type="dxa"/>
          </w:tcPr>
          <w:p w14:paraId="2B2E5E06" w14:textId="77777777" w:rsidR="007F4B25" w:rsidRPr="00C04A08" w:rsidRDefault="007F4B25" w:rsidP="00EE6679">
            <w:pPr>
              <w:pStyle w:val="TAC"/>
              <w:rPr>
                <w:rFonts w:eastAsia="Malgun Gothic"/>
              </w:rPr>
            </w:pPr>
            <w:r w:rsidRPr="00C04A08">
              <w:rPr>
                <w:rFonts w:eastAsia="Malgun Gothic"/>
              </w:rPr>
              <w:t>≤ 11.2</w:t>
            </w:r>
          </w:p>
        </w:tc>
        <w:tc>
          <w:tcPr>
            <w:tcW w:w="1460" w:type="dxa"/>
          </w:tcPr>
          <w:p w14:paraId="2CD9D8E8" w14:textId="77777777" w:rsidR="007F4B25" w:rsidRPr="00C04A08" w:rsidRDefault="007F4B25" w:rsidP="00EE6679">
            <w:pPr>
              <w:pStyle w:val="TAC"/>
              <w:rPr>
                <w:rFonts w:eastAsia="Malgun Gothic"/>
              </w:rPr>
            </w:pPr>
            <w:r w:rsidRPr="00C04A08">
              <w:rPr>
                <w:rFonts w:cs="Arial"/>
                <w:szCs w:val="18"/>
                <w:lang w:val="en-US"/>
              </w:rPr>
              <w:t>≤ 11.7</w:t>
            </w:r>
          </w:p>
        </w:tc>
      </w:tr>
    </w:tbl>
    <w:p w14:paraId="405474EF" w14:textId="77777777" w:rsidR="007F4B25" w:rsidRPr="00C04A08" w:rsidRDefault="007F4B25" w:rsidP="007F4B25">
      <w:pPr>
        <w:ind w:left="568" w:hanging="284"/>
        <w:rPr>
          <w:rFonts w:eastAsia="Malgun Gothic"/>
        </w:rPr>
      </w:pPr>
    </w:p>
    <w:p w14:paraId="30860AD5" w14:textId="1D7F4521" w:rsidR="00A93C07" w:rsidRDefault="00E218CF" w:rsidP="00A93C07">
      <w:pPr>
        <w:rPr>
          <w:lang w:eastAsia="zh-CN"/>
        </w:rPr>
      </w:pPr>
      <w:r>
        <w:rPr>
          <w:lang w:eastAsia="zh-CN"/>
        </w:rPr>
        <w:t xml:space="preserve">Another example in FR1 is the dual layer UL MIMO MOP, which is also specified the same </w:t>
      </w:r>
      <w:r w:rsidR="007F4B25">
        <w:rPr>
          <w:lang w:eastAsia="zh-CN"/>
        </w:rPr>
        <w:t xml:space="preserve">MOP requirement </w:t>
      </w:r>
      <w:r>
        <w:rPr>
          <w:lang w:eastAsia="zh-CN"/>
        </w:rPr>
        <w:t>as SC MOP, but there is non-zero MPR for CP-OFDM waveform in MPR section. In the latest TxD discussion, we can also see similar cases where non-zero MPR always apply.</w:t>
      </w:r>
    </w:p>
    <w:p w14:paraId="76BA9C08" w14:textId="7A01FF4E" w:rsidR="004938EB" w:rsidRDefault="004938EB" w:rsidP="004938EB">
      <w:pPr>
        <w:spacing w:after="120"/>
        <w:ind w:left="1418" w:hanging="1418"/>
        <w:rPr>
          <w:b/>
          <w:bCs/>
        </w:rPr>
      </w:pPr>
      <w:r>
        <w:rPr>
          <w:b/>
          <w:bCs/>
        </w:rPr>
        <w:t>Observation 2</w:t>
      </w:r>
      <w:r w:rsidRPr="00DF1B01">
        <w:rPr>
          <w:b/>
          <w:bCs/>
        </w:rPr>
        <w:t>:</w:t>
      </w:r>
      <w:r w:rsidRPr="00DF1B01">
        <w:rPr>
          <w:b/>
          <w:bCs/>
        </w:rPr>
        <w:tab/>
      </w:r>
      <w:r>
        <w:rPr>
          <w:b/>
          <w:bCs/>
        </w:rPr>
        <w:t xml:space="preserve">there </w:t>
      </w:r>
      <w:r w:rsidR="00BA4553">
        <w:rPr>
          <w:b/>
          <w:bCs/>
        </w:rPr>
        <w:t>are</w:t>
      </w:r>
      <w:r>
        <w:rPr>
          <w:b/>
          <w:bCs/>
        </w:rPr>
        <w:t xml:space="preserve"> precedent example</w:t>
      </w:r>
      <w:r w:rsidR="00BA4553">
        <w:rPr>
          <w:b/>
          <w:bCs/>
        </w:rPr>
        <w:t>s</w:t>
      </w:r>
      <w:r>
        <w:rPr>
          <w:b/>
          <w:bCs/>
        </w:rPr>
        <w:t xml:space="preserve"> that CA MOP only plays as reference benchmark for that power class and CA </w:t>
      </w:r>
      <w:r w:rsidR="001C2AA7">
        <w:rPr>
          <w:b/>
          <w:bCs/>
        </w:rPr>
        <w:t xml:space="preserve">operation </w:t>
      </w:r>
      <w:r>
        <w:rPr>
          <w:b/>
          <w:bCs/>
        </w:rPr>
        <w:t xml:space="preserve">relaxation is absorbed in </w:t>
      </w:r>
      <w:r w:rsidR="007F4B25">
        <w:rPr>
          <w:b/>
          <w:bCs/>
        </w:rPr>
        <w:t xml:space="preserve">non-zero </w:t>
      </w:r>
      <w:r>
        <w:rPr>
          <w:b/>
          <w:bCs/>
        </w:rPr>
        <w:t>MPR</w:t>
      </w:r>
      <w:r w:rsidR="005C098C">
        <w:rPr>
          <w:b/>
          <w:bCs/>
        </w:rPr>
        <w:t xml:space="preserve">, e.g. about 6dB “CA </w:t>
      </w:r>
      <w:r w:rsidR="00E67EA5">
        <w:rPr>
          <w:b/>
          <w:bCs/>
        </w:rPr>
        <w:t xml:space="preserve">operation </w:t>
      </w:r>
      <w:r w:rsidR="005C098C">
        <w:rPr>
          <w:b/>
          <w:bCs/>
        </w:rPr>
        <w:t xml:space="preserve">relaxation” in </w:t>
      </w:r>
      <w:r w:rsidR="005C098C" w:rsidRPr="005C098C">
        <w:rPr>
          <w:b/>
          <w:bCs/>
        </w:rPr>
        <w:t>MPR</w:t>
      </w:r>
      <w:r w:rsidR="005C098C" w:rsidRPr="005C098C">
        <w:rPr>
          <w:b/>
          <w:bCs/>
          <w:vertAlign w:val="subscript"/>
        </w:rPr>
        <w:t>NC_CA</w:t>
      </w:r>
      <w:r w:rsidR="005C098C" w:rsidRPr="005C098C">
        <w:rPr>
          <w:b/>
          <w:bCs/>
        </w:rPr>
        <w:t xml:space="preserve"> for UE power class 3</w:t>
      </w:r>
    </w:p>
    <w:p w14:paraId="4F8655B9" w14:textId="68286203" w:rsidR="00E218CF" w:rsidRDefault="00983E20" w:rsidP="00A93C07">
      <w:pPr>
        <w:rPr>
          <w:lang w:eastAsia="zh-CN"/>
        </w:rPr>
      </w:pPr>
      <w:r>
        <w:rPr>
          <w:lang w:eastAsia="zh-CN"/>
        </w:rPr>
        <w:t>Based on observation 2, we see the possibility that CA MOP also equals to SC MOP for inter-band CA. With this possibility and considering discussions in previous meetings, we can see there are 3 options for relaxation framework:</w:t>
      </w:r>
    </w:p>
    <w:p w14:paraId="3777B6B6" w14:textId="77777777" w:rsidR="006B2A9B" w:rsidRPr="006B2A9B" w:rsidRDefault="00192DFC" w:rsidP="00192DFC">
      <w:pPr>
        <w:pStyle w:val="af3"/>
        <w:numPr>
          <w:ilvl w:val="0"/>
          <w:numId w:val="49"/>
        </w:numPr>
        <w:spacing w:after="0"/>
        <w:ind w:firstLineChars="0"/>
        <w:rPr>
          <w:color w:val="1F497D"/>
          <w:sz w:val="21"/>
          <w:szCs w:val="21"/>
          <w:lang w:val="en-US" w:eastAsia="zh-CN"/>
        </w:rPr>
      </w:pPr>
      <w:r>
        <w:rPr>
          <w:color w:val="1F497D"/>
          <w:sz w:val="21"/>
          <w:szCs w:val="21"/>
        </w:rPr>
        <w:t xml:space="preserve">Option 1: CA MOP = SC MOP;   </w:t>
      </w:r>
    </w:p>
    <w:p w14:paraId="7D674A7A" w14:textId="4C680FE3" w:rsidR="00192DFC" w:rsidRDefault="00192DFC" w:rsidP="006B2A9B">
      <w:pPr>
        <w:pStyle w:val="af3"/>
        <w:numPr>
          <w:ilvl w:val="2"/>
          <w:numId w:val="50"/>
        </w:numPr>
        <w:spacing w:after="0"/>
        <w:ind w:firstLineChars="0"/>
        <w:rPr>
          <w:color w:val="1F497D"/>
          <w:sz w:val="21"/>
          <w:szCs w:val="21"/>
          <w:lang w:val="en-US" w:eastAsia="zh-CN"/>
        </w:rPr>
      </w:pPr>
      <w:r>
        <w:rPr>
          <w:color w:val="1F497D"/>
          <w:sz w:val="21"/>
          <w:szCs w:val="21"/>
        </w:rPr>
        <w:t xml:space="preserve">{CA </w:t>
      </w:r>
      <w:r w:rsidR="00E67EA5">
        <w:rPr>
          <w:color w:val="1F497D"/>
          <w:sz w:val="21"/>
          <w:szCs w:val="21"/>
        </w:rPr>
        <w:t xml:space="preserve">operation </w:t>
      </w:r>
      <w:r>
        <w:rPr>
          <w:color w:val="1F497D"/>
          <w:sz w:val="21"/>
          <w:szCs w:val="21"/>
        </w:rPr>
        <w:t xml:space="preserve">relaxation, modulation/waveform/BW/RB relaxation, PA-PA relaxation } </w:t>
      </w:r>
      <w:r>
        <w:rPr>
          <w:rFonts w:ascii="Wingdings" w:hAnsi="Wingdings"/>
          <w:color w:val="1F497D"/>
          <w:sz w:val="21"/>
          <w:szCs w:val="21"/>
        </w:rPr>
        <w:t></w:t>
      </w:r>
      <w:r>
        <w:rPr>
          <w:color w:val="1F497D"/>
          <w:sz w:val="21"/>
          <w:szCs w:val="21"/>
        </w:rPr>
        <w:t xml:space="preserve"> MPR</w:t>
      </w:r>
    </w:p>
    <w:p w14:paraId="232E2F09" w14:textId="315DBAAF" w:rsidR="006B2A9B" w:rsidRDefault="00192DFC" w:rsidP="00192DFC">
      <w:pPr>
        <w:pStyle w:val="af3"/>
        <w:numPr>
          <w:ilvl w:val="0"/>
          <w:numId w:val="49"/>
        </w:numPr>
        <w:spacing w:after="0"/>
        <w:ind w:firstLineChars="0"/>
        <w:rPr>
          <w:color w:val="1F497D"/>
          <w:sz w:val="21"/>
          <w:szCs w:val="21"/>
        </w:rPr>
      </w:pPr>
      <w:r>
        <w:rPr>
          <w:color w:val="1F497D"/>
          <w:sz w:val="21"/>
          <w:szCs w:val="21"/>
        </w:rPr>
        <w:t xml:space="preserve">Option 2: CA MOP = SC MOP – {CA </w:t>
      </w:r>
      <w:r w:rsidR="00E67EA5">
        <w:rPr>
          <w:color w:val="1F497D"/>
          <w:sz w:val="21"/>
          <w:szCs w:val="21"/>
        </w:rPr>
        <w:t xml:space="preserve">operation </w:t>
      </w:r>
      <w:r>
        <w:rPr>
          <w:color w:val="1F497D"/>
          <w:sz w:val="21"/>
          <w:szCs w:val="21"/>
        </w:rPr>
        <w:t>relaxation};     </w:t>
      </w:r>
    </w:p>
    <w:p w14:paraId="7EA129D8" w14:textId="3DCF2E0F" w:rsidR="00192DFC" w:rsidRPr="006B2A9B" w:rsidRDefault="00192DFC" w:rsidP="006B2A9B">
      <w:pPr>
        <w:pStyle w:val="af3"/>
        <w:numPr>
          <w:ilvl w:val="2"/>
          <w:numId w:val="49"/>
        </w:numPr>
        <w:spacing w:after="0"/>
        <w:ind w:firstLineChars="0"/>
        <w:rPr>
          <w:color w:val="1F497D"/>
          <w:sz w:val="21"/>
          <w:szCs w:val="21"/>
        </w:rPr>
      </w:pPr>
      <w:r w:rsidRPr="006B2A9B">
        <w:rPr>
          <w:color w:val="1F497D"/>
          <w:sz w:val="21"/>
          <w:szCs w:val="21"/>
        </w:rPr>
        <w:t xml:space="preserve">{ modulation/waveform/BW/RB relaxation, PA-PA relaxation } </w:t>
      </w:r>
      <w:r w:rsidRPr="006B2A9B">
        <w:rPr>
          <w:rFonts w:ascii="Wingdings" w:hAnsi="Wingdings"/>
          <w:color w:val="1F497D"/>
          <w:sz w:val="21"/>
          <w:szCs w:val="21"/>
        </w:rPr>
        <w:t></w:t>
      </w:r>
      <w:r w:rsidRPr="006B2A9B">
        <w:rPr>
          <w:color w:val="1F497D"/>
          <w:sz w:val="21"/>
          <w:szCs w:val="21"/>
        </w:rPr>
        <w:t xml:space="preserve"> MPR</w:t>
      </w:r>
    </w:p>
    <w:p w14:paraId="5026BB5B" w14:textId="77777777" w:rsidR="006B2A9B" w:rsidRDefault="00192DFC" w:rsidP="00192DFC">
      <w:pPr>
        <w:pStyle w:val="af3"/>
        <w:numPr>
          <w:ilvl w:val="0"/>
          <w:numId w:val="49"/>
        </w:numPr>
        <w:spacing w:after="0"/>
        <w:ind w:firstLineChars="0"/>
        <w:rPr>
          <w:color w:val="1F497D"/>
          <w:sz w:val="21"/>
          <w:szCs w:val="21"/>
        </w:rPr>
      </w:pPr>
      <w:r>
        <w:rPr>
          <w:color w:val="1F497D"/>
          <w:sz w:val="21"/>
          <w:szCs w:val="21"/>
        </w:rPr>
        <w:t>Option 3: CA MOP = SC MOP – {CA relaxation,  PA-PA relaxation};     </w:t>
      </w:r>
    </w:p>
    <w:p w14:paraId="07CF49AB" w14:textId="78EE7DF4" w:rsidR="00192DFC" w:rsidRDefault="00192DFC" w:rsidP="006B2A9B">
      <w:pPr>
        <w:pStyle w:val="af3"/>
        <w:numPr>
          <w:ilvl w:val="2"/>
          <w:numId w:val="49"/>
        </w:numPr>
        <w:spacing w:after="0"/>
        <w:ind w:firstLineChars="0"/>
        <w:rPr>
          <w:color w:val="1F497D"/>
          <w:sz w:val="21"/>
          <w:szCs w:val="21"/>
        </w:rPr>
      </w:pPr>
      <w:r>
        <w:rPr>
          <w:color w:val="1F497D"/>
          <w:sz w:val="21"/>
          <w:szCs w:val="21"/>
        </w:rPr>
        <w:t xml:space="preserve">{ modulation/waveform/BW/RB relaxation} </w:t>
      </w:r>
      <w:r>
        <w:rPr>
          <w:rFonts w:ascii="Wingdings" w:hAnsi="Wingdings"/>
          <w:color w:val="1F497D"/>
          <w:sz w:val="21"/>
          <w:szCs w:val="21"/>
        </w:rPr>
        <w:t></w:t>
      </w:r>
      <w:r>
        <w:rPr>
          <w:color w:val="1F497D"/>
          <w:sz w:val="21"/>
          <w:szCs w:val="21"/>
        </w:rPr>
        <w:t xml:space="preserve"> MPR</w:t>
      </w:r>
    </w:p>
    <w:p w14:paraId="7044FD1B" w14:textId="33B2429C" w:rsidR="00983E20" w:rsidRPr="00134ACA" w:rsidRDefault="00134ACA" w:rsidP="00A93C07">
      <w:pPr>
        <w:rPr>
          <w:color w:val="1F497D"/>
          <w:szCs w:val="21"/>
        </w:rPr>
      </w:pPr>
      <w:r w:rsidRPr="00134ACA">
        <w:rPr>
          <w:color w:val="1F497D"/>
          <w:szCs w:val="21"/>
        </w:rPr>
        <w:t>Note: different relaxation factors may overlap and double counting should be avoided when necessary.</w:t>
      </w:r>
    </w:p>
    <w:p w14:paraId="775094D4" w14:textId="3B182D38" w:rsidR="00134ACA" w:rsidRDefault="004E77C6" w:rsidP="00A93C07">
      <w:pPr>
        <w:rPr>
          <w:lang w:eastAsia="zh-CN"/>
        </w:rPr>
      </w:pPr>
      <w:r>
        <w:rPr>
          <w:rFonts w:hint="eastAsia"/>
          <w:lang w:eastAsia="zh-CN"/>
        </w:rPr>
        <w:t>O</w:t>
      </w:r>
      <w:r>
        <w:rPr>
          <w:lang w:eastAsia="zh-CN"/>
        </w:rPr>
        <w:t>ption 2 and 3 are under discussion (</w:t>
      </w:r>
      <w:r w:rsidR="000239A7">
        <w:rPr>
          <w:lang w:eastAsia="zh-CN"/>
        </w:rPr>
        <w:t>X&amp;Y values apply to min peak EIRP and spherical coverage; PA-PA relaxation apply to either CA MOP or CA MPR to be down-selected). Option 1 is newly added based on Observation 2.</w:t>
      </w:r>
    </w:p>
    <w:p w14:paraId="298B9B3B" w14:textId="66AE24FD" w:rsidR="000239A7" w:rsidRPr="00192DFC" w:rsidRDefault="000239A7" w:rsidP="00A93C07">
      <w:pPr>
        <w:rPr>
          <w:lang w:eastAsia="zh-CN"/>
        </w:rPr>
      </w:pPr>
      <w:r>
        <w:rPr>
          <w:lang w:eastAsia="zh-CN"/>
        </w:rPr>
        <w:lastRenderedPageBreak/>
        <w:t>Comparing Option 2 and 3, we can see technical issue in Option 3 because the relaxation will be double counted for PA-PA relaxation and regular MPR. The correct calculation should be max of PA-PA relaxation and regular MPR. If PA-PA relaxation is taken into CA MOP, then the total power reduction will be the sum of PA-PA relaxation and regular MPR which leads to double counting. Consequently, PA-PA relaxation should be taken into MPR</w:t>
      </w:r>
      <w:r w:rsidR="00BA4553">
        <w:rPr>
          <w:lang w:eastAsia="zh-CN"/>
        </w:rPr>
        <w:t>,</w:t>
      </w:r>
      <w:r>
        <w:rPr>
          <w:lang w:eastAsia="zh-CN"/>
        </w:rPr>
        <w:t xml:space="preserve"> and Option 3 can be excluded.</w:t>
      </w:r>
    </w:p>
    <w:p w14:paraId="43BBE207" w14:textId="757C1135" w:rsidR="000239A7" w:rsidRDefault="000239A7" w:rsidP="000239A7">
      <w:pPr>
        <w:spacing w:after="120"/>
        <w:ind w:left="1418" w:hanging="1418"/>
        <w:rPr>
          <w:b/>
          <w:bCs/>
        </w:rPr>
      </w:pPr>
      <w:r>
        <w:rPr>
          <w:b/>
          <w:bCs/>
        </w:rPr>
        <w:t>Proposal 3</w:t>
      </w:r>
      <w:r w:rsidRPr="00DF1B01">
        <w:rPr>
          <w:b/>
          <w:bCs/>
        </w:rPr>
        <w:t>:</w:t>
      </w:r>
      <w:r w:rsidRPr="00DF1B01">
        <w:rPr>
          <w:b/>
          <w:bCs/>
        </w:rPr>
        <w:tab/>
      </w:r>
      <w:r w:rsidRPr="000239A7">
        <w:rPr>
          <w:b/>
          <w:bCs/>
        </w:rPr>
        <w:t>PA-PA relaxation should be taken into MPR</w:t>
      </w:r>
      <w:r>
        <w:rPr>
          <w:b/>
          <w:bCs/>
        </w:rPr>
        <w:t xml:space="preserve"> than MOP</w:t>
      </w:r>
    </w:p>
    <w:p w14:paraId="21AEE3DB" w14:textId="07E13CDD" w:rsidR="00983E20" w:rsidRDefault="007B2B9C" w:rsidP="00A93C07">
      <w:pPr>
        <w:rPr>
          <w:lang w:eastAsia="zh-CN"/>
        </w:rPr>
      </w:pPr>
      <w:r>
        <w:rPr>
          <w:rFonts w:hint="eastAsia"/>
          <w:lang w:eastAsia="zh-CN"/>
        </w:rPr>
        <w:t>T</w:t>
      </w:r>
      <w:r>
        <w:rPr>
          <w:lang w:eastAsia="zh-CN"/>
        </w:rPr>
        <w:t>hen the</w:t>
      </w:r>
      <w:r w:rsidR="00E67EA5">
        <w:rPr>
          <w:lang w:eastAsia="zh-CN"/>
        </w:rPr>
        <w:t xml:space="preserve"> issue left is how to handle “CA operation relaxation”, either in MOP (i.e. Option 2) or in MPR (i.e. Option 1). If going with Option 2, then it would be the 1</w:t>
      </w:r>
      <w:r w:rsidR="00E67EA5" w:rsidRPr="00E67EA5">
        <w:rPr>
          <w:vertAlign w:val="superscript"/>
          <w:lang w:eastAsia="zh-CN"/>
        </w:rPr>
        <w:t>st</w:t>
      </w:r>
      <w:r w:rsidR="00E67EA5">
        <w:rPr>
          <w:lang w:eastAsia="zh-CN"/>
        </w:rPr>
        <w:t xml:space="preserve"> case in 3GPP where CA MOP does not equal to SC MOP. It seems a fundamental issue and further discussion is needed.</w:t>
      </w:r>
      <w:bookmarkStart w:id="1" w:name="_GoBack"/>
      <w:bookmarkEnd w:id="1"/>
    </w:p>
    <w:p w14:paraId="7B5176A9" w14:textId="67FF963A" w:rsidR="00E67EA5" w:rsidRDefault="00E67EA5" w:rsidP="00E67EA5">
      <w:pPr>
        <w:spacing w:after="120"/>
        <w:ind w:left="1418" w:hanging="1418"/>
        <w:rPr>
          <w:b/>
          <w:bCs/>
        </w:rPr>
      </w:pPr>
      <w:r>
        <w:rPr>
          <w:b/>
          <w:bCs/>
        </w:rPr>
        <w:t>Proposal 4</w:t>
      </w:r>
      <w:r w:rsidRPr="00DF1B01">
        <w:rPr>
          <w:b/>
          <w:bCs/>
        </w:rPr>
        <w:t>:</w:t>
      </w:r>
      <w:r w:rsidRPr="00DF1B01">
        <w:rPr>
          <w:b/>
          <w:bCs/>
        </w:rPr>
        <w:tab/>
      </w:r>
      <w:r>
        <w:rPr>
          <w:b/>
          <w:bCs/>
        </w:rPr>
        <w:t>MOP and MPR requirements for inter-band UL CA should be discussed and agreed in a package. Detailed relaxation framework shall be down-selected between Option 1 and Option 2.</w:t>
      </w:r>
    </w:p>
    <w:p w14:paraId="7936055A" w14:textId="77777777" w:rsidR="00E67EA5" w:rsidRPr="006B2A9B" w:rsidRDefault="00E67EA5" w:rsidP="00E67EA5">
      <w:pPr>
        <w:pStyle w:val="af3"/>
        <w:numPr>
          <w:ilvl w:val="0"/>
          <w:numId w:val="49"/>
        </w:numPr>
        <w:spacing w:after="0"/>
        <w:ind w:firstLineChars="0"/>
        <w:rPr>
          <w:color w:val="1F497D"/>
          <w:sz w:val="21"/>
          <w:szCs w:val="21"/>
          <w:lang w:val="en-US" w:eastAsia="zh-CN"/>
        </w:rPr>
      </w:pPr>
      <w:r>
        <w:rPr>
          <w:color w:val="1F497D"/>
          <w:sz w:val="21"/>
          <w:szCs w:val="21"/>
        </w:rPr>
        <w:t xml:space="preserve">Option 1: CA MOP = SC MOP;   </w:t>
      </w:r>
    </w:p>
    <w:p w14:paraId="28783ACB" w14:textId="77777777" w:rsidR="00E67EA5" w:rsidRDefault="00E67EA5" w:rsidP="00E67EA5">
      <w:pPr>
        <w:pStyle w:val="af3"/>
        <w:numPr>
          <w:ilvl w:val="2"/>
          <w:numId w:val="50"/>
        </w:numPr>
        <w:spacing w:after="0"/>
        <w:ind w:firstLineChars="0"/>
        <w:rPr>
          <w:color w:val="1F497D"/>
          <w:sz w:val="21"/>
          <w:szCs w:val="21"/>
          <w:lang w:val="en-US" w:eastAsia="zh-CN"/>
        </w:rPr>
      </w:pPr>
      <w:r>
        <w:rPr>
          <w:color w:val="1F497D"/>
          <w:sz w:val="21"/>
          <w:szCs w:val="21"/>
        </w:rPr>
        <w:t xml:space="preserve">{CA operation relaxation, modulation/waveform/BW/RB relaxation, PA-PA relaxation } </w:t>
      </w:r>
      <w:r>
        <w:rPr>
          <w:rFonts w:ascii="Wingdings" w:hAnsi="Wingdings"/>
          <w:color w:val="1F497D"/>
          <w:sz w:val="21"/>
          <w:szCs w:val="21"/>
        </w:rPr>
        <w:t></w:t>
      </w:r>
      <w:r>
        <w:rPr>
          <w:color w:val="1F497D"/>
          <w:sz w:val="21"/>
          <w:szCs w:val="21"/>
        </w:rPr>
        <w:t xml:space="preserve"> MPR</w:t>
      </w:r>
    </w:p>
    <w:p w14:paraId="27744335" w14:textId="77777777" w:rsidR="00E67EA5" w:rsidRDefault="00E67EA5" w:rsidP="00E67EA5">
      <w:pPr>
        <w:pStyle w:val="af3"/>
        <w:numPr>
          <w:ilvl w:val="0"/>
          <w:numId w:val="49"/>
        </w:numPr>
        <w:spacing w:after="0"/>
        <w:ind w:firstLineChars="0"/>
        <w:rPr>
          <w:color w:val="1F497D"/>
          <w:sz w:val="21"/>
          <w:szCs w:val="21"/>
        </w:rPr>
      </w:pPr>
      <w:r>
        <w:rPr>
          <w:color w:val="1F497D"/>
          <w:sz w:val="21"/>
          <w:szCs w:val="21"/>
        </w:rPr>
        <w:t>Option 2: CA MOP = SC MOP – {CA operation relaxation};     </w:t>
      </w:r>
    </w:p>
    <w:p w14:paraId="32430A58" w14:textId="77777777" w:rsidR="00E67EA5" w:rsidRPr="006B2A9B" w:rsidRDefault="00E67EA5" w:rsidP="00E67EA5">
      <w:pPr>
        <w:pStyle w:val="af3"/>
        <w:numPr>
          <w:ilvl w:val="2"/>
          <w:numId w:val="49"/>
        </w:numPr>
        <w:spacing w:after="0"/>
        <w:ind w:firstLineChars="0"/>
        <w:rPr>
          <w:color w:val="1F497D"/>
          <w:sz w:val="21"/>
          <w:szCs w:val="21"/>
        </w:rPr>
      </w:pPr>
      <w:r w:rsidRPr="006B2A9B">
        <w:rPr>
          <w:color w:val="1F497D"/>
          <w:sz w:val="21"/>
          <w:szCs w:val="21"/>
        </w:rPr>
        <w:t xml:space="preserve">{ modulation/waveform/BW/RB relaxation, PA-PA relaxation } </w:t>
      </w:r>
      <w:r w:rsidRPr="006B2A9B">
        <w:rPr>
          <w:rFonts w:ascii="Wingdings" w:hAnsi="Wingdings"/>
          <w:color w:val="1F497D"/>
          <w:sz w:val="21"/>
          <w:szCs w:val="21"/>
        </w:rPr>
        <w:t></w:t>
      </w:r>
      <w:r w:rsidRPr="006B2A9B">
        <w:rPr>
          <w:color w:val="1F497D"/>
          <w:sz w:val="21"/>
          <w:szCs w:val="21"/>
        </w:rPr>
        <w:t xml:space="preserve"> MPR</w:t>
      </w:r>
    </w:p>
    <w:p w14:paraId="533321EF" w14:textId="77777777" w:rsidR="00E67EA5" w:rsidRPr="00E67EA5" w:rsidRDefault="00E67EA5" w:rsidP="00E67EA5">
      <w:pPr>
        <w:spacing w:after="120"/>
        <w:ind w:left="1418" w:hanging="1418"/>
        <w:rPr>
          <w:b/>
          <w:bCs/>
        </w:rPr>
      </w:pPr>
    </w:p>
    <w:p w14:paraId="3764CAFA" w14:textId="761D5D35" w:rsidR="00235EE7" w:rsidRDefault="00235EE7" w:rsidP="00235EE7">
      <w:pPr>
        <w:pStyle w:val="1"/>
      </w:pPr>
      <w:r>
        <w:t xml:space="preserve">3. </w:t>
      </w:r>
      <w:r>
        <w:tab/>
        <w:t>Conclusion</w:t>
      </w:r>
    </w:p>
    <w:p w14:paraId="0ACA04EC" w14:textId="77777777" w:rsidR="001C2AA7" w:rsidRDefault="001C2AA7" w:rsidP="001C2AA7">
      <w:pPr>
        <w:spacing w:after="120"/>
        <w:ind w:left="1418" w:hanging="1418"/>
        <w:rPr>
          <w:b/>
          <w:bCs/>
        </w:rPr>
      </w:pPr>
      <w:r>
        <w:rPr>
          <w:b/>
          <w:bCs/>
        </w:rPr>
        <w:t>Proposal 1</w:t>
      </w:r>
      <w:r w:rsidRPr="00DF1B01">
        <w:rPr>
          <w:b/>
          <w:bCs/>
        </w:rPr>
        <w:t>:</w:t>
      </w:r>
      <w:r w:rsidRPr="00DF1B01">
        <w:rPr>
          <w:b/>
          <w:bCs/>
        </w:rPr>
        <w:tab/>
      </w:r>
      <w:r>
        <w:rPr>
          <w:b/>
          <w:bCs/>
        </w:rPr>
        <w:t xml:space="preserve">RAN4 need to discuss if independent power control apply for FR2 inter-band UL CA based on IBM between different frequency group, with the understanding that </w:t>
      </w:r>
      <w:r w:rsidRPr="00CA3218">
        <w:rPr>
          <w:b/>
          <w:bCs/>
        </w:rPr>
        <w:t>independent power control for FR2 inter-band UL CA means per band power control and there is no total power limitation.</w:t>
      </w:r>
    </w:p>
    <w:p w14:paraId="7F9CD819" w14:textId="77777777" w:rsidR="001C2AA7" w:rsidRDefault="001C2AA7" w:rsidP="001C2AA7">
      <w:pPr>
        <w:spacing w:after="120"/>
        <w:ind w:left="1418" w:hanging="1418"/>
        <w:rPr>
          <w:b/>
          <w:bCs/>
        </w:rPr>
      </w:pPr>
      <w:r>
        <w:rPr>
          <w:b/>
          <w:bCs/>
        </w:rPr>
        <w:t>Observation 1</w:t>
      </w:r>
      <w:r w:rsidRPr="00DF1B01">
        <w:rPr>
          <w:b/>
          <w:bCs/>
        </w:rPr>
        <w:t>:</w:t>
      </w:r>
      <w:r w:rsidRPr="00DF1B01">
        <w:rPr>
          <w:b/>
          <w:bCs/>
        </w:rPr>
        <w:tab/>
      </w:r>
      <w:r w:rsidRPr="000C7EB0">
        <w:rPr>
          <w:b/>
          <w:bCs/>
        </w:rPr>
        <w:t>for FR2 inter-band UL CA</w:t>
      </w:r>
      <w:r>
        <w:rPr>
          <w:b/>
          <w:bCs/>
        </w:rPr>
        <w:t xml:space="preserve"> based on IBM between different frequency groups</w:t>
      </w:r>
      <w:r w:rsidRPr="000C7EB0">
        <w:rPr>
          <w:b/>
          <w:bCs/>
        </w:rPr>
        <w:t xml:space="preserve">, there is no “total” power limitation even though there may be </w:t>
      </w:r>
      <w:r>
        <w:rPr>
          <w:b/>
          <w:bCs/>
        </w:rPr>
        <w:t>EIRP</w:t>
      </w:r>
      <w:r w:rsidRPr="000C7EB0">
        <w:rPr>
          <w:b/>
          <w:bCs/>
        </w:rPr>
        <w:t xml:space="preserve"> relaxation for “each” band.</w:t>
      </w:r>
    </w:p>
    <w:p w14:paraId="12B476CE" w14:textId="77777777" w:rsidR="001C2AA7" w:rsidRDefault="001C2AA7" w:rsidP="001C2AA7">
      <w:pPr>
        <w:spacing w:after="120"/>
        <w:ind w:left="1418" w:hanging="1418"/>
        <w:rPr>
          <w:b/>
          <w:bCs/>
        </w:rPr>
      </w:pPr>
      <w:r>
        <w:rPr>
          <w:b/>
          <w:bCs/>
        </w:rPr>
        <w:t>Proposal 2</w:t>
      </w:r>
      <w:r w:rsidRPr="00DF1B01">
        <w:rPr>
          <w:b/>
          <w:bCs/>
        </w:rPr>
        <w:t>:</w:t>
      </w:r>
      <w:r w:rsidRPr="00DF1B01">
        <w:rPr>
          <w:b/>
          <w:bCs/>
        </w:rPr>
        <w:tab/>
      </w:r>
      <w:r w:rsidRPr="00B218AC">
        <w:rPr>
          <w:b/>
          <w:bCs/>
        </w:rPr>
        <w:t>total power concept can be decoupled with independent power control</w:t>
      </w:r>
      <w:r>
        <w:rPr>
          <w:b/>
          <w:bCs/>
        </w:rPr>
        <w:t>. The relaxation due to total power concept can be absorbed into the relaxation framework discussion</w:t>
      </w:r>
    </w:p>
    <w:p w14:paraId="161C6B5B" w14:textId="5451F198" w:rsidR="001C2AA7" w:rsidRDefault="001C2AA7" w:rsidP="001C2AA7">
      <w:pPr>
        <w:spacing w:after="120"/>
        <w:ind w:left="1418" w:hanging="1418"/>
        <w:rPr>
          <w:b/>
          <w:bCs/>
        </w:rPr>
      </w:pPr>
      <w:r>
        <w:rPr>
          <w:b/>
          <w:bCs/>
        </w:rPr>
        <w:t>Observation 2</w:t>
      </w:r>
      <w:r w:rsidRPr="00DF1B01">
        <w:rPr>
          <w:b/>
          <w:bCs/>
        </w:rPr>
        <w:t>:</w:t>
      </w:r>
      <w:r w:rsidRPr="00DF1B01">
        <w:rPr>
          <w:b/>
          <w:bCs/>
        </w:rPr>
        <w:tab/>
      </w:r>
      <w:r w:rsidR="00BA4553">
        <w:rPr>
          <w:b/>
          <w:bCs/>
        </w:rPr>
        <w:t>there are</w:t>
      </w:r>
      <w:r>
        <w:rPr>
          <w:b/>
          <w:bCs/>
        </w:rPr>
        <w:t xml:space="preserve"> precedent example</w:t>
      </w:r>
      <w:r w:rsidR="00BA4553">
        <w:rPr>
          <w:b/>
          <w:bCs/>
        </w:rPr>
        <w:t>s</w:t>
      </w:r>
      <w:r>
        <w:rPr>
          <w:b/>
          <w:bCs/>
        </w:rPr>
        <w:t xml:space="preserve"> that CA MOP only plays as reference benchmark for that power class and CA operation relaxation is absorbed in non-zero MPR, e.g. about 6dB “CA operation relaxation” in </w:t>
      </w:r>
      <w:r w:rsidRPr="005C098C">
        <w:rPr>
          <w:b/>
          <w:bCs/>
        </w:rPr>
        <w:t>MPR</w:t>
      </w:r>
      <w:r w:rsidRPr="005C098C">
        <w:rPr>
          <w:b/>
          <w:bCs/>
          <w:vertAlign w:val="subscript"/>
        </w:rPr>
        <w:t>NC_CA</w:t>
      </w:r>
      <w:r w:rsidRPr="005C098C">
        <w:rPr>
          <w:b/>
          <w:bCs/>
        </w:rPr>
        <w:t xml:space="preserve"> for UE power class 3</w:t>
      </w:r>
    </w:p>
    <w:p w14:paraId="26C9B158" w14:textId="77777777" w:rsidR="001C2AA7" w:rsidRDefault="001C2AA7" w:rsidP="001C2AA7">
      <w:pPr>
        <w:spacing w:after="120"/>
        <w:ind w:left="1418" w:hanging="1418"/>
        <w:rPr>
          <w:b/>
          <w:bCs/>
        </w:rPr>
      </w:pPr>
      <w:r>
        <w:rPr>
          <w:b/>
          <w:bCs/>
        </w:rPr>
        <w:t>Proposal 3</w:t>
      </w:r>
      <w:r w:rsidRPr="00DF1B01">
        <w:rPr>
          <w:b/>
          <w:bCs/>
        </w:rPr>
        <w:t>:</w:t>
      </w:r>
      <w:r w:rsidRPr="00DF1B01">
        <w:rPr>
          <w:b/>
          <w:bCs/>
        </w:rPr>
        <w:tab/>
      </w:r>
      <w:r w:rsidRPr="000239A7">
        <w:rPr>
          <w:b/>
          <w:bCs/>
        </w:rPr>
        <w:t>PA-PA relaxation should be taken into MPR</w:t>
      </w:r>
      <w:r>
        <w:rPr>
          <w:b/>
          <w:bCs/>
        </w:rPr>
        <w:t xml:space="preserve"> than MOP</w:t>
      </w:r>
    </w:p>
    <w:p w14:paraId="3A200A78" w14:textId="77777777" w:rsidR="001C2AA7" w:rsidRDefault="001C2AA7" w:rsidP="001C2AA7">
      <w:pPr>
        <w:spacing w:after="120"/>
        <w:ind w:left="1418" w:hanging="1418"/>
        <w:rPr>
          <w:b/>
          <w:bCs/>
        </w:rPr>
      </w:pPr>
      <w:r>
        <w:rPr>
          <w:b/>
          <w:bCs/>
        </w:rPr>
        <w:t>Proposal 4</w:t>
      </w:r>
      <w:r w:rsidRPr="00DF1B01">
        <w:rPr>
          <w:b/>
          <w:bCs/>
        </w:rPr>
        <w:t>:</w:t>
      </w:r>
      <w:r w:rsidRPr="00DF1B01">
        <w:rPr>
          <w:b/>
          <w:bCs/>
        </w:rPr>
        <w:tab/>
      </w:r>
      <w:r>
        <w:rPr>
          <w:b/>
          <w:bCs/>
        </w:rPr>
        <w:t>MOP and MPR requirements for inter-band UL CA should be discussed and agreed in a package. Detailed relaxation framework shall be down-selected between Option 1 and Option 2.</w:t>
      </w:r>
    </w:p>
    <w:p w14:paraId="7A3E74A8" w14:textId="77777777" w:rsidR="001C2AA7" w:rsidRPr="006B2A9B" w:rsidRDefault="001C2AA7" w:rsidP="001C2AA7">
      <w:pPr>
        <w:pStyle w:val="af3"/>
        <w:numPr>
          <w:ilvl w:val="0"/>
          <w:numId w:val="49"/>
        </w:numPr>
        <w:spacing w:after="0"/>
        <w:ind w:firstLineChars="0"/>
        <w:rPr>
          <w:color w:val="1F497D"/>
          <w:sz w:val="21"/>
          <w:szCs w:val="21"/>
          <w:lang w:val="en-US" w:eastAsia="zh-CN"/>
        </w:rPr>
      </w:pPr>
      <w:r>
        <w:rPr>
          <w:color w:val="1F497D"/>
          <w:sz w:val="21"/>
          <w:szCs w:val="21"/>
        </w:rPr>
        <w:t xml:space="preserve">Option 1: CA MOP = SC MOP;   </w:t>
      </w:r>
    </w:p>
    <w:p w14:paraId="490E53C8" w14:textId="77777777" w:rsidR="001C2AA7" w:rsidRDefault="001C2AA7" w:rsidP="001C2AA7">
      <w:pPr>
        <w:pStyle w:val="af3"/>
        <w:numPr>
          <w:ilvl w:val="2"/>
          <w:numId w:val="50"/>
        </w:numPr>
        <w:spacing w:after="0"/>
        <w:ind w:firstLineChars="0"/>
        <w:rPr>
          <w:color w:val="1F497D"/>
          <w:sz w:val="21"/>
          <w:szCs w:val="21"/>
          <w:lang w:val="en-US" w:eastAsia="zh-CN"/>
        </w:rPr>
      </w:pPr>
      <w:r>
        <w:rPr>
          <w:color w:val="1F497D"/>
          <w:sz w:val="21"/>
          <w:szCs w:val="21"/>
        </w:rPr>
        <w:t xml:space="preserve">{CA operation relaxation, modulation/waveform/BW/RB relaxation, PA-PA relaxation } </w:t>
      </w:r>
      <w:r>
        <w:rPr>
          <w:rFonts w:ascii="Wingdings" w:hAnsi="Wingdings"/>
          <w:color w:val="1F497D"/>
          <w:sz w:val="21"/>
          <w:szCs w:val="21"/>
        </w:rPr>
        <w:t></w:t>
      </w:r>
      <w:r>
        <w:rPr>
          <w:color w:val="1F497D"/>
          <w:sz w:val="21"/>
          <w:szCs w:val="21"/>
        </w:rPr>
        <w:t xml:space="preserve"> MPR</w:t>
      </w:r>
    </w:p>
    <w:p w14:paraId="45B0F826" w14:textId="77777777" w:rsidR="001C2AA7" w:rsidRDefault="001C2AA7" w:rsidP="001C2AA7">
      <w:pPr>
        <w:pStyle w:val="af3"/>
        <w:numPr>
          <w:ilvl w:val="0"/>
          <w:numId w:val="49"/>
        </w:numPr>
        <w:spacing w:after="0"/>
        <w:ind w:firstLineChars="0"/>
        <w:rPr>
          <w:color w:val="1F497D"/>
          <w:sz w:val="21"/>
          <w:szCs w:val="21"/>
        </w:rPr>
      </w:pPr>
      <w:r>
        <w:rPr>
          <w:color w:val="1F497D"/>
          <w:sz w:val="21"/>
          <w:szCs w:val="21"/>
        </w:rPr>
        <w:t>Option 2: CA MOP = SC MOP – {CA operation relaxation};     </w:t>
      </w:r>
    </w:p>
    <w:p w14:paraId="312C9123" w14:textId="77777777" w:rsidR="001C2AA7" w:rsidRPr="006B2A9B" w:rsidRDefault="001C2AA7" w:rsidP="001C2AA7">
      <w:pPr>
        <w:pStyle w:val="af3"/>
        <w:numPr>
          <w:ilvl w:val="2"/>
          <w:numId w:val="49"/>
        </w:numPr>
        <w:spacing w:after="0"/>
        <w:ind w:firstLineChars="0"/>
        <w:rPr>
          <w:color w:val="1F497D"/>
          <w:sz w:val="21"/>
          <w:szCs w:val="21"/>
        </w:rPr>
      </w:pPr>
      <w:r w:rsidRPr="006B2A9B">
        <w:rPr>
          <w:color w:val="1F497D"/>
          <w:sz w:val="21"/>
          <w:szCs w:val="21"/>
        </w:rPr>
        <w:t xml:space="preserve">{ modulation/waveform/BW/RB relaxation, PA-PA relaxation } </w:t>
      </w:r>
      <w:r w:rsidRPr="006B2A9B">
        <w:rPr>
          <w:rFonts w:ascii="Wingdings" w:hAnsi="Wingdings"/>
          <w:color w:val="1F497D"/>
          <w:sz w:val="21"/>
          <w:szCs w:val="21"/>
        </w:rPr>
        <w:t></w:t>
      </w:r>
      <w:r w:rsidRPr="006B2A9B">
        <w:rPr>
          <w:color w:val="1F497D"/>
          <w:sz w:val="21"/>
          <w:szCs w:val="21"/>
        </w:rPr>
        <w:t xml:space="preserve"> MPR</w:t>
      </w:r>
    </w:p>
    <w:p w14:paraId="2A7EB3FE" w14:textId="0677443F" w:rsidR="000D60DB" w:rsidRPr="001C2AA7" w:rsidRDefault="000D60DB" w:rsidP="000D60DB">
      <w:pPr>
        <w:spacing w:after="120"/>
        <w:ind w:left="1418" w:hanging="1418"/>
        <w:rPr>
          <w:b/>
          <w:bCs/>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0BBF549" w14:textId="30975D0B" w:rsidR="00F461DD" w:rsidRDefault="00BC13F5" w:rsidP="00BC13F5">
      <w:pPr>
        <w:pStyle w:val="a8"/>
        <w:numPr>
          <w:ilvl w:val="0"/>
          <w:numId w:val="26"/>
        </w:numPr>
        <w:rPr>
          <w:lang w:val="en-US"/>
        </w:rPr>
      </w:pPr>
      <w:r w:rsidRPr="00BC13F5">
        <w:rPr>
          <w:lang w:val="en-US" w:eastAsia="zh-CN"/>
        </w:rPr>
        <w:t>R4-2107605(R1-2104018)</w:t>
      </w:r>
      <w:r w:rsidR="00876AFF">
        <w:rPr>
          <w:lang w:val="en-US" w:eastAsia="zh-CN"/>
        </w:rPr>
        <w:t xml:space="preserve"> </w:t>
      </w:r>
      <w:r w:rsidR="006A4B59">
        <w:rPr>
          <w:lang w:val="en-US" w:eastAsia="zh-CN"/>
        </w:rPr>
        <w:t xml:space="preserve">  </w:t>
      </w:r>
      <w:r w:rsidR="0053469C">
        <w:rPr>
          <w:lang w:val="en-US" w:eastAsia="zh-CN"/>
        </w:rPr>
        <w:t xml:space="preserve"> </w:t>
      </w:r>
      <w:r w:rsidR="006A4B59">
        <w:rPr>
          <w:lang w:val="en-US" w:eastAsia="zh-CN"/>
        </w:rPr>
        <w:t>“</w:t>
      </w:r>
      <w:r w:rsidRPr="00BC13F5">
        <w:rPr>
          <w:lang w:val="en-US" w:eastAsia="zh-CN"/>
        </w:rPr>
        <w:t>Further Reply LS on power control for NR-DC</w:t>
      </w:r>
      <w:r w:rsidR="006A4B59">
        <w:rPr>
          <w:lang w:val="en-US" w:eastAsia="zh-CN"/>
        </w:rPr>
        <w:t>”</w:t>
      </w:r>
      <w:r w:rsidR="006B775F">
        <w:rPr>
          <w:lang w:val="en-US" w:eastAsia="zh-CN"/>
        </w:rPr>
        <w:t>,</w:t>
      </w:r>
      <w:r w:rsidR="006A4B59">
        <w:rPr>
          <w:lang w:val="en-US" w:eastAsia="zh-CN"/>
        </w:rPr>
        <w:t xml:space="preserve"> </w:t>
      </w:r>
      <w:r>
        <w:rPr>
          <w:lang w:val="en-US" w:eastAsia="zh-CN"/>
        </w:rPr>
        <w:t>RAN1</w:t>
      </w:r>
    </w:p>
    <w:p w14:paraId="5F1DABF1" w14:textId="4A79CCB1" w:rsidR="0079042A" w:rsidRDefault="0079042A" w:rsidP="0079042A">
      <w:pPr>
        <w:pStyle w:val="a8"/>
        <w:numPr>
          <w:ilvl w:val="0"/>
          <w:numId w:val="26"/>
        </w:numPr>
        <w:rPr>
          <w:lang w:val="en-US"/>
        </w:rPr>
      </w:pPr>
      <w:r>
        <w:rPr>
          <w:lang w:val="en-US" w:eastAsia="zh-CN"/>
        </w:rPr>
        <w:t>R4-2115081    “</w:t>
      </w:r>
      <w:r w:rsidRPr="0079042A">
        <w:rPr>
          <w:lang w:val="en-US" w:eastAsia="zh-CN"/>
        </w:rPr>
        <w:t>WF on FR2 power control for NR-DC</w:t>
      </w:r>
      <w:r>
        <w:rPr>
          <w:lang w:val="en-US" w:eastAsia="zh-CN"/>
        </w:rPr>
        <w:t>”, OPPO</w:t>
      </w:r>
    </w:p>
    <w:p w14:paraId="76F8CA51" w14:textId="0A412D6B" w:rsidR="0079042A" w:rsidRDefault="0079042A" w:rsidP="0079042A">
      <w:pPr>
        <w:pStyle w:val="a8"/>
        <w:numPr>
          <w:ilvl w:val="0"/>
          <w:numId w:val="26"/>
        </w:numPr>
        <w:rPr>
          <w:lang w:val="en-US"/>
        </w:rPr>
      </w:pPr>
      <w:r>
        <w:rPr>
          <w:lang w:val="en-US" w:eastAsia="zh-CN"/>
        </w:rPr>
        <w:t>R4-2112575    “</w:t>
      </w:r>
      <w:r w:rsidRPr="0079042A">
        <w:rPr>
          <w:lang w:val="en-US" w:eastAsia="zh-CN"/>
        </w:rPr>
        <w:t>Discussion on FR2 inter-band UL CA</w:t>
      </w:r>
      <w:r>
        <w:rPr>
          <w:lang w:val="en-US" w:eastAsia="zh-CN"/>
        </w:rPr>
        <w:t>”, Samsung</w:t>
      </w:r>
    </w:p>
    <w:p w14:paraId="352A89F7" w14:textId="09416A17" w:rsidR="00632446" w:rsidRDefault="00632446" w:rsidP="00632446">
      <w:pPr>
        <w:pStyle w:val="a8"/>
        <w:numPr>
          <w:ilvl w:val="0"/>
          <w:numId w:val="26"/>
        </w:numPr>
        <w:rPr>
          <w:lang w:val="en-US"/>
        </w:rPr>
      </w:pPr>
      <w:r>
        <w:rPr>
          <w:lang w:val="en-US" w:eastAsia="zh-CN"/>
        </w:rPr>
        <w:t>R4-2114961    “WF on FR2 UL</w:t>
      </w:r>
      <w:r w:rsidRPr="0079042A">
        <w:rPr>
          <w:lang w:val="en-US" w:eastAsia="zh-CN"/>
        </w:rPr>
        <w:t xml:space="preserve"> CA</w:t>
      </w:r>
      <w:r>
        <w:rPr>
          <w:lang w:val="en-US" w:eastAsia="zh-CN"/>
        </w:rPr>
        <w:t>”, Samsung</w:t>
      </w:r>
    </w:p>
    <w:p w14:paraId="1E824E0D" w14:textId="77777777" w:rsidR="00E33B8C" w:rsidRPr="00B629B7" w:rsidRDefault="00E33B8C" w:rsidP="00B4352E">
      <w:pPr>
        <w:pStyle w:val="a8"/>
        <w:rPr>
          <w:lang w:val="en-US"/>
        </w:rPr>
      </w:pPr>
    </w:p>
    <w:sectPr w:rsidR="00E33B8C" w:rsidRPr="00B629B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8B338" w14:textId="77777777" w:rsidR="004B6D3D" w:rsidRDefault="004B6D3D" w:rsidP="00707BAC">
      <w:pPr>
        <w:spacing w:after="0"/>
      </w:pPr>
      <w:r>
        <w:separator/>
      </w:r>
    </w:p>
  </w:endnote>
  <w:endnote w:type="continuationSeparator" w:id="0">
    <w:p w14:paraId="04968C71" w14:textId="77777777" w:rsidR="004B6D3D" w:rsidRDefault="004B6D3D"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7D9F0" w14:textId="77777777" w:rsidR="004B6D3D" w:rsidRDefault="004B6D3D" w:rsidP="00707BAC">
      <w:pPr>
        <w:spacing w:after="0"/>
      </w:pPr>
      <w:r>
        <w:separator/>
      </w:r>
    </w:p>
  </w:footnote>
  <w:footnote w:type="continuationSeparator" w:id="0">
    <w:p w14:paraId="2687F46C" w14:textId="77777777" w:rsidR="004B6D3D" w:rsidRDefault="004B6D3D"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260565"/>
    <w:multiLevelType w:val="hybridMultilevel"/>
    <w:tmpl w:val="5D4EEB72"/>
    <w:lvl w:ilvl="0" w:tplc="1DF49284">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E2C45"/>
    <w:multiLevelType w:val="hybridMultilevel"/>
    <w:tmpl w:val="992C9168"/>
    <w:lvl w:ilvl="0" w:tplc="1DF4928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A6010D6"/>
    <w:multiLevelType w:val="hybridMultilevel"/>
    <w:tmpl w:val="1A629A04"/>
    <w:lvl w:ilvl="0" w:tplc="35FC8702">
      <w:start w:val="1"/>
      <w:numFmt w:val="bullet"/>
      <w:lvlText w:val="•"/>
      <w:lvlJc w:val="left"/>
      <w:pPr>
        <w:tabs>
          <w:tab w:val="num" w:pos="360"/>
        </w:tabs>
        <w:ind w:left="360" w:hanging="360"/>
      </w:pPr>
      <w:rPr>
        <w:rFonts w:ascii="Arial" w:hAnsi="Arial" w:hint="default"/>
      </w:rPr>
    </w:lvl>
    <w:lvl w:ilvl="1" w:tplc="EEA01DAE">
      <w:start w:val="1"/>
      <w:numFmt w:val="bullet"/>
      <w:lvlText w:val="•"/>
      <w:lvlJc w:val="left"/>
      <w:pPr>
        <w:tabs>
          <w:tab w:val="num" w:pos="1080"/>
        </w:tabs>
        <w:ind w:left="1080" w:hanging="360"/>
      </w:pPr>
      <w:rPr>
        <w:rFonts w:ascii="Arial" w:hAnsi="Arial" w:hint="default"/>
      </w:rPr>
    </w:lvl>
    <w:lvl w:ilvl="2" w:tplc="F644181C" w:tentative="1">
      <w:start w:val="1"/>
      <w:numFmt w:val="bullet"/>
      <w:lvlText w:val="•"/>
      <w:lvlJc w:val="left"/>
      <w:pPr>
        <w:tabs>
          <w:tab w:val="num" w:pos="1800"/>
        </w:tabs>
        <w:ind w:left="1800" w:hanging="360"/>
      </w:pPr>
      <w:rPr>
        <w:rFonts w:ascii="Arial" w:hAnsi="Arial" w:hint="default"/>
      </w:rPr>
    </w:lvl>
    <w:lvl w:ilvl="3" w:tplc="69CC1716" w:tentative="1">
      <w:start w:val="1"/>
      <w:numFmt w:val="bullet"/>
      <w:lvlText w:val="•"/>
      <w:lvlJc w:val="left"/>
      <w:pPr>
        <w:tabs>
          <w:tab w:val="num" w:pos="2520"/>
        </w:tabs>
        <w:ind w:left="2520" w:hanging="360"/>
      </w:pPr>
      <w:rPr>
        <w:rFonts w:ascii="Arial" w:hAnsi="Arial" w:hint="default"/>
      </w:rPr>
    </w:lvl>
    <w:lvl w:ilvl="4" w:tplc="F6524456" w:tentative="1">
      <w:start w:val="1"/>
      <w:numFmt w:val="bullet"/>
      <w:lvlText w:val="•"/>
      <w:lvlJc w:val="left"/>
      <w:pPr>
        <w:tabs>
          <w:tab w:val="num" w:pos="3240"/>
        </w:tabs>
        <w:ind w:left="3240" w:hanging="360"/>
      </w:pPr>
      <w:rPr>
        <w:rFonts w:ascii="Arial" w:hAnsi="Arial" w:hint="default"/>
      </w:rPr>
    </w:lvl>
    <w:lvl w:ilvl="5" w:tplc="0C348ACE" w:tentative="1">
      <w:start w:val="1"/>
      <w:numFmt w:val="bullet"/>
      <w:lvlText w:val="•"/>
      <w:lvlJc w:val="left"/>
      <w:pPr>
        <w:tabs>
          <w:tab w:val="num" w:pos="3960"/>
        </w:tabs>
        <w:ind w:left="3960" w:hanging="360"/>
      </w:pPr>
      <w:rPr>
        <w:rFonts w:ascii="Arial" w:hAnsi="Arial" w:hint="default"/>
      </w:rPr>
    </w:lvl>
    <w:lvl w:ilvl="6" w:tplc="6E7887BE" w:tentative="1">
      <w:start w:val="1"/>
      <w:numFmt w:val="bullet"/>
      <w:lvlText w:val="•"/>
      <w:lvlJc w:val="left"/>
      <w:pPr>
        <w:tabs>
          <w:tab w:val="num" w:pos="4680"/>
        </w:tabs>
        <w:ind w:left="4680" w:hanging="360"/>
      </w:pPr>
      <w:rPr>
        <w:rFonts w:ascii="Arial" w:hAnsi="Arial" w:hint="default"/>
      </w:rPr>
    </w:lvl>
    <w:lvl w:ilvl="7" w:tplc="1FF694A6" w:tentative="1">
      <w:start w:val="1"/>
      <w:numFmt w:val="bullet"/>
      <w:lvlText w:val="•"/>
      <w:lvlJc w:val="left"/>
      <w:pPr>
        <w:tabs>
          <w:tab w:val="num" w:pos="5400"/>
        </w:tabs>
        <w:ind w:left="5400" w:hanging="360"/>
      </w:pPr>
      <w:rPr>
        <w:rFonts w:ascii="Arial" w:hAnsi="Arial" w:hint="default"/>
      </w:rPr>
    </w:lvl>
    <w:lvl w:ilvl="8" w:tplc="1CC638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BAE110D"/>
    <w:multiLevelType w:val="hybridMultilevel"/>
    <w:tmpl w:val="8F567FC6"/>
    <w:lvl w:ilvl="0" w:tplc="C706AE4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278FE"/>
    <w:multiLevelType w:val="hybridMultilevel"/>
    <w:tmpl w:val="1C3214B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2B2814"/>
    <w:multiLevelType w:val="hybridMultilevel"/>
    <w:tmpl w:val="7B922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F573DE7"/>
    <w:multiLevelType w:val="hybridMultilevel"/>
    <w:tmpl w:val="08EA52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D0623C"/>
    <w:multiLevelType w:val="hybridMultilevel"/>
    <w:tmpl w:val="A8DEF008"/>
    <w:lvl w:ilvl="0" w:tplc="1DF49284">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8601F"/>
    <w:multiLevelType w:val="hybridMultilevel"/>
    <w:tmpl w:val="954E4D04"/>
    <w:lvl w:ilvl="0" w:tplc="8A183ACC">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1DF4928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7040E30"/>
    <w:multiLevelType w:val="hybridMultilevel"/>
    <w:tmpl w:val="94365F06"/>
    <w:lvl w:ilvl="0" w:tplc="E9C4A0FE">
      <w:start w:val="1"/>
      <w:numFmt w:val="bullet"/>
      <w:lvlText w:val="•"/>
      <w:lvlJc w:val="left"/>
      <w:pPr>
        <w:tabs>
          <w:tab w:val="num" w:pos="720"/>
        </w:tabs>
        <w:ind w:left="720" w:hanging="360"/>
      </w:pPr>
      <w:rPr>
        <w:rFonts w:ascii="Arial" w:hAnsi="Arial" w:hint="default"/>
        <w:lang w:val="en-GB"/>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A776A2"/>
    <w:multiLevelType w:val="hybridMultilevel"/>
    <w:tmpl w:val="B46C086E"/>
    <w:lvl w:ilvl="0" w:tplc="6292115E">
      <w:start w:val="2"/>
      <w:numFmt w:val="bullet"/>
      <w:lvlText w:val="-"/>
      <w:lvlJc w:val="left"/>
      <w:pPr>
        <w:ind w:left="360" w:hanging="360"/>
      </w:pPr>
      <w:rPr>
        <w:rFonts w:ascii="Times New Roman" w:eastAsia="等线"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9D3A52"/>
    <w:multiLevelType w:val="hybridMultilevel"/>
    <w:tmpl w:val="54E4456E"/>
    <w:lvl w:ilvl="0" w:tplc="14FC6F92">
      <w:start w:val="1"/>
      <w:numFmt w:val="bullet"/>
      <w:lvlText w:val="•"/>
      <w:lvlJc w:val="left"/>
      <w:pPr>
        <w:tabs>
          <w:tab w:val="num" w:pos="720"/>
        </w:tabs>
        <w:ind w:left="720" w:hanging="360"/>
      </w:pPr>
      <w:rPr>
        <w:rFonts w:ascii="Arial" w:hAnsi="Arial" w:hint="default"/>
      </w:rPr>
    </w:lvl>
    <w:lvl w:ilvl="1" w:tplc="C66A7DAA" w:tentative="1">
      <w:start w:val="1"/>
      <w:numFmt w:val="bullet"/>
      <w:lvlText w:val="•"/>
      <w:lvlJc w:val="left"/>
      <w:pPr>
        <w:tabs>
          <w:tab w:val="num" w:pos="1440"/>
        </w:tabs>
        <w:ind w:left="1440" w:hanging="360"/>
      </w:pPr>
      <w:rPr>
        <w:rFonts w:ascii="Arial" w:hAnsi="Arial" w:hint="default"/>
      </w:rPr>
    </w:lvl>
    <w:lvl w:ilvl="2" w:tplc="88661048" w:tentative="1">
      <w:start w:val="1"/>
      <w:numFmt w:val="bullet"/>
      <w:lvlText w:val="•"/>
      <w:lvlJc w:val="left"/>
      <w:pPr>
        <w:tabs>
          <w:tab w:val="num" w:pos="2160"/>
        </w:tabs>
        <w:ind w:left="2160" w:hanging="360"/>
      </w:pPr>
      <w:rPr>
        <w:rFonts w:ascii="Arial" w:hAnsi="Arial" w:hint="default"/>
      </w:rPr>
    </w:lvl>
    <w:lvl w:ilvl="3" w:tplc="02525E20" w:tentative="1">
      <w:start w:val="1"/>
      <w:numFmt w:val="bullet"/>
      <w:lvlText w:val="•"/>
      <w:lvlJc w:val="left"/>
      <w:pPr>
        <w:tabs>
          <w:tab w:val="num" w:pos="2880"/>
        </w:tabs>
        <w:ind w:left="2880" w:hanging="360"/>
      </w:pPr>
      <w:rPr>
        <w:rFonts w:ascii="Arial" w:hAnsi="Arial" w:hint="default"/>
      </w:rPr>
    </w:lvl>
    <w:lvl w:ilvl="4" w:tplc="441690E4" w:tentative="1">
      <w:start w:val="1"/>
      <w:numFmt w:val="bullet"/>
      <w:lvlText w:val="•"/>
      <w:lvlJc w:val="left"/>
      <w:pPr>
        <w:tabs>
          <w:tab w:val="num" w:pos="3600"/>
        </w:tabs>
        <w:ind w:left="3600" w:hanging="360"/>
      </w:pPr>
      <w:rPr>
        <w:rFonts w:ascii="Arial" w:hAnsi="Arial" w:hint="default"/>
      </w:rPr>
    </w:lvl>
    <w:lvl w:ilvl="5" w:tplc="EAA2DDAA" w:tentative="1">
      <w:start w:val="1"/>
      <w:numFmt w:val="bullet"/>
      <w:lvlText w:val="•"/>
      <w:lvlJc w:val="left"/>
      <w:pPr>
        <w:tabs>
          <w:tab w:val="num" w:pos="4320"/>
        </w:tabs>
        <w:ind w:left="4320" w:hanging="360"/>
      </w:pPr>
      <w:rPr>
        <w:rFonts w:ascii="Arial" w:hAnsi="Arial" w:hint="default"/>
      </w:rPr>
    </w:lvl>
    <w:lvl w:ilvl="6" w:tplc="731A1BE0" w:tentative="1">
      <w:start w:val="1"/>
      <w:numFmt w:val="bullet"/>
      <w:lvlText w:val="•"/>
      <w:lvlJc w:val="left"/>
      <w:pPr>
        <w:tabs>
          <w:tab w:val="num" w:pos="5040"/>
        </w:tabs>
        <w:ind w:left="5040" w:hanging="360"/>
      </w:pPr>
      <w:rPr>
        <w:rFonts w:ascii="Arial" w:hAnsi="Arial" w:hint="default"/>
      </w:rPr>
    </w:lvl>
    <w:lvl w:ilvl="7" w:tplc="CA3C1040" w:tentative="1">
      <w:start w:val="1"/>
      <w:numFmt w:val="bullet"/>
      <w:lvlText w:val="•"/>
      <w:lvlJc w:val="left"/>
      <w:pPr>
        <w:tabs>
          <w:tab w:val="num" w:pos="5760"/>
        </w:tabs>
        <w:ind w:left="5760" w:hanging="360"/>
      </w:pPr>
      <w:rPr>
        <w:rFonts w:ascii="Arial" w:hAnsi="Arial" w:hint="default"/>
      </w:rPr>
    </w:lvl>
    <w:lvl w:ilvl="8" w:tplc="B1CA42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383E8F"/>
    <w:multiLevelType w:val="hybridMultilevel"/>
    <w:tmpl w:val="679C69EE"/>
    <w:lvl w:ilvl="0" w:tplc="06F41AE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068161E"/>
    <w:multiLevelType w:val="hybridMultilevel"/>
    <w:tmpl w:val="575001E6"/>
    <w:lvl w:ilvl="0" w:tplc="350EB602">
      <w:start w:val="1"/>
      <w:numFmt w:val="bullet"/>
      <w:lvlText w:val="•"/>
      <w:lvlJc w:val="left"/>
      <w:pPr>
        <w:tabs>
          <w:tab w:val="num" w:pos="720"/>
        </w:tabs>
        <w:ind w:left="720" w:hanging="360"/>
      </w:pPr>
      <w:rPr>
        <w:rFonts w:ascii="Arial" w:hAnsi="Arial" w:hint="default"/>
      </w:rPr>
    </w:lvl>
    <w:lvl w:ilvl="1" w:tplc="03726420" w:tentative="1">
      <w:start w:val="1"/>
      <w:numFmt w:val="bullet"/>
      <w:lvlText w:val="•"/>
      <w:lvlJc w:val="left"/>
      <w:pPr>
        <w:tabs>
          <w:tab w:val="num" w:pos="1440"/>
        </w:tabs>
        <w:ind w:left="1440" w:hanging="360"/>
      </w:pPr>
      <w:rPr>
        <w:rFonts w:ascii="Arial" w:hAnsi="Arial" w:hint="default"/>
      </w:rPr>
    </w:lvl>
    <w:lvl w:ilvl="2" w:tplc="9ACCFDA4" w:tentative="1">
      <w:start w:val="1"/>
      <w:numFmt w:val="bullet"/>
      <w:lvlText w:val="•"/>
      <w:lvlJc w:val="left"/>
      <w:pPr>
        <w:tabs>
          <w:tab w:val="num" w:pos="2160"/>
        </w:tabs>
        <w:ind w:left="2160" w:hanging="360"/>
      </w:pPr>
      <w:rPr>
        <w:rFonts w:ascii="Arial" w:hAnsi="Arial" w:hint="default"/>
      </w:rPr>
    </w:lvl>
    <w:lvl w:ilvl="3" w:tplc="0BC4AACC" w:tentative="1">
      <w:start w:val="1"/>
      <w:numFmt w:val="bullet"/>
      <w:lvlText w:val="•"/>
      <w:lvlJc w:val="left"/>
      <w:pPr>
        <w:tabs>
          <w:tab w:val="num" w:pos="2880"/>
        </w:tabs>
        <w:ind w:left="2880" w:hanging="360"/>
      </w:pPr>
      <w:rPr>
        <w:rFonts w:ascii="Arial" w:hAnsi="Arial" w:hint="default"/>
      </w:rPr>
    </w:lvl>
    <w:lvl w:ilvl="4" w:tplc="D3A4D5F8" w:tentative="1">
      <w:start w:val="1"/>
      <w:numFmt w:val="bullet"/>
      <w:lvlText w:val="•"/>
      <w:lvlJc w:val="left"/>
      <w:pPr>
        <w:tabs>
          <w:tab w:val="num" w:pos="3600"/>
        </w:tabs>
        <w:ind w:left="3600" w:hanging="360"/>
      </w:pPr>
      <w:rPr>
        <w:rFonts w:ascii="Arial" w:hAnsi="Arial" w:hint="default"/>
      </w:rPr>
    </w:lvl>
    <w:lvl w:ilvl="5" w:tplc="4D869E0E" w:tentative="1">
      <w:start w:val="1"/>
      <w:numFmt w:val="bullet"/>
      <w:lvlText w:val="•"/>
      <w:lvlJc w:val="left"/>
      <w:pPr>
        <w:tabs>
          <w:tab w:val="num" w:pos="4320"/>
        </w:tabs>
        <w:ind w:left="4320" w:hanging="360"/>
      </w:pPr>
      <w:rPr>
        <w:rFonts w:ascii="Arial" w:hAnsi="Arial" w:hint="default"/>
      </w:rPr>
    </w:lvl>
    <w:lvl w:ilvl="6" w:tplc="0BD09D22" w:tentative="1">
      <w:start w:val="1"/>
      <w:numFmt w:val="bullet"/>
      <w:lvlText w:val="•"/>
      <w:lvlJc w:val="left"/>
      <w:pPr>
        <w:tabs>
          <w:tab w:val="num" w:pos="5040"/>
        </w:tabs>
        <w:ind w:left="5040" w:hanging="360"/>
      </w:pPr>
      <w:rPr>
        <w:rFonts w:ascii="Arial" w:hAnsi="Arial" w:hint="default"/>
      </w:rPr>
    </w:lvl>
    <w:lvl w:ilvl="7" w:tplc="A758798C" w:tentative="1">
      <w:start w:val="1"/>
      <w:numFmt w:val="bullet"/>
      <w:lvlText w:val="•"/>
      <w:lvlJc w:val="left"/>
      <w:pPr>
        <w:tabs>
          <w:tab w:val="num" w:pos="5760"/>
        </w:tabs>
        <w:ind w:left="5760" w:hanging="360"/>
      </w:pPr>
      <w:rPr>
        <w:rFonts w:ascii="Arial" w:hAnsi="Arial" w:hint="default"/>
      </w:rPr>
    </w:lvl>
    <w:lvl w:ilvl="8" w:tplc="54B665E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EE71B3"/>
    <w:multiLevelType w:val="hybridMultilevel"/>
    <w:tmpl w:val="66D80A7E"/>
    <w:lvl w:ilvl="0" w:tplc="8A183ACC">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1DF4928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8"/>
  </w:num>
  <w:num w:numId="9">
    <w:abstractNumId w:val="27"/>
  </w:num>
  <w:num w:numId="10">
    <w:abstractNumId w:val="25"/>
  </w:num>
  <w:num w:numId="11">
    <w:abstractNumId w:val="23"/>
  </w:num>
  <w:num w:numId="12">
    <w:abstractNumId w:val="11"/>
  </w:num>
  <w:num w:numId="13">
    <w:abstractNumId w:val="36"/>
  </w:num>
  <w:num w:numId="14">
    <w:abstractNumId w:val="22"/>
  </w:num>
  <w:num w:numId="15">
    <w:abstractNumId w:val="9"/>
  </w:num>
  <w:num w:numId="16">
    <w:abstractNumId w:val="47"/>
  </w:num>
  <w:num w:numId="17">
    <w:abstractNumId w:val="24"/>
  </w:num>
  <w:num w:numId="18">
    <w:abstractNumId w:val="42"/>
  </w:num>
  <w:num w:numId="19">
    <w:abstractNumId w:val="20"/>
  </w:num>
  <w:num w:numId="20">
    <w:abstractNumId w:val="26"/>
  </w:num>
  <w:num w:numId="21">
    <w:abstractNumId w:val="41"/>
  </w:num>
  <w:num w:numId="22">
    <w:abstractNumId w:val="48"/>
  </w:num>
  <w:num w:numId="23">
    <w:abstractNumId w:val="35"/>
  </w:num>
  <w:num w:numId="24">
    <w:abstractNumId w:val="29"/>
  </w:num>
  <w:num w:numId="25">
    <w:abstractNumId w:val="28"/>
  </w:num>
  <w:num w:numId="26">
    <w:abstractNumId w:val="46"/>
  </w:num>
  <w:num w:numId="27">
    <w:abstractNumId w:val="7"/>
  </w:num>
  <w:num w:numId="28">
    <w:abstractNumId w:val="34"/>
  </w:num>
  <w:num w:numId="29">
    <w:abstractNumId w:val="37"/>
  </w:num>
  <w:num w:numId="30">
    <w:abstractNumId w:val="39"/>
  </w:num>
  <w:num w:numId="31">
    <w:abstractNumId w:val="21"/>
  </w:num>
  <w:num w:numId="32">
    <w:abstractNumId w:val="45"/>
  </w:num>
  <w:num w:numId="33">
    <w:abstractNumId w:val="30"/>
  </w:num>
  <w:num w:numId="34">
    <w:abstractNumId w:val="44"/>
  </w:num>
  <w:num w:numId="35">
    <w:abstractNumId w:val="16"/>
  </w:num>
  <w:num w:numId="36">
    <w:abstractNumId w:val="14"/>
  </w:num>
  <w:num w:numId="37">
    <w:abstractNumId w:val="43"/>
  </w:num>
  <w:num w:numId="38">
    <w:abstractNumId w:val="15"/>
  </w:num>
  <w:num w:numId="39">
    <w:abstractNumId w:val="19"/>
  </w:num>
  <w:num w:numId="40">
    <w:abstractNumId w:val="13"/>
  </w:num>
  <w:num w:numId="41">
    <w:abstractNumId w:val="17"/>
  </w:num>
  <w:num w:numId="42">
    <w:abstractNumId w:val="31"/>
  </w:num>
  <w:num w:numId="43">
    <w:abstractNumId w:val="12"/>
  </w:num>
  <w:num w:numId="44">
    <w:abstractNumId w:val="32"/>
  </w:num>
  <w:num w:numId="45">
    <w:abstractNumId w:val="10"/>
  </w:num>
  <w:num w:numId="46">
    <w:abstractNumId w:val="18"/>
  </w:num>
  <w:num w:numId="47">
    <w:abstractNumId w:val="8"/>
  </w:num>
  <w:num w:numId="48">
    <w:abstractNumId w:val="40"/>
  </w:num>
  <w:num w:numId="49">
    <w:abstractNumId w:val="49"/>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39A7"/>
    <w:rsid w:val="000262B9"/>
    <w:rsid w:val="00031D75"/>
    <w:rsid w:val="00032669"/>
    <w:rsid w:val="00033BC0"/>
    <w:rsid w:val="00033FCB"/>
    <w:rsid w:val="00037A84"/>
    <w:rsid w:val="00037E40"/>
    <w:rsid w:val="0004455E"/>
    <w:rsid w:val="000454A9"/>
    <w:rsid w:val="0005251E"/>
    <w:rsid w:val="00057D9B"/>
    <w:rsid w:val="0006136D"/>
    <w:rsid w:val="00061E36"/>
    <w:rsid w:val="00062E39"/>
    <w:rsid w:val="00065FBC"/>
    <w:rsid w:val="00066825"/>
    <w:rsid w:val="000735D4"/>
    <w:rsid w:val="0007433E"/>
    <w:rsid w:val="00077EB3"/>
    <w:rsid w:val="00081C9E"/>
    <w:rsid w:val="0008572D"/>
    <w:rsid w:val="00085E46"/>
    <w:rsid w:val="000908D9"/>
    <w:rsid w:val="00092B0C"/>
    <w:rsid w:val="00097642"/>
    <w:rsid w:val="000A012E"/>
    <w:rsid w:val="000A355F"/>
    <w:rsid w:val="000A567D"/>
    <w:rsid w:val="000A643B"/>
    <w:rsid w:val="000A6859"/>
    <w:rsid w:val="000B0067"/>
    <w:rsid w:val="000B4F74"/>
    <w:rsid w:val="000B7218"/>
    <w:rsid w:val="000B7869"/>
    <w:rsid w:val="000C0EA3"/>
    <w:rsid w:val="000C2D9F"/>
    <w:rsid w:val="000C39B0"/>
    <w:rsid w:val="000C66CF"/>
    <w:rsid w:val="000C678D"/>
    <w:rsid w:val="000C7EB0"/>
    <w:rsid w:val="000D1375"/>
    <w:rsid w:val="000D18EC"/>
    <w:rsid w:val="000D334B"/>
    <w:rsid w:val="000D58D3"/>
    <w:rsid w:val="000D60DB"/>
    <w:rsid w:val="000E0A10"/>
    <w:rsid w:val="000E26BD"/>
    <w:rsid w:val="000E4512"/>
    <w:rsid w:val="000E596C"/>
    <w:rsid w:val="000E7126"/>
    <w:rsid w:val="000E7763"/>
    <w:rsid w:val="000F4FB3"/>
    <w:rsid w:val="000F502F"/>
    <w:rsid w:val="000F519D"/>
    <w:rsid w:val="000F65D1"/>
    <w:rsid w:val="000F69DC"/>
    <w:rsid w:val="000F7B37"/>
    <w:rsid w:val="000F7ECB"/>
    <w:rsid w:val="00100B99"/>
    <w:rsid w:val="001015AF"/>
    <w:rsid w:val="00104902"/>
    <w:rsid w:val="0010618D"/>
    <w:rsid w:val="00110F74"/>
    <w:rsid w:val="00112950"/>
    <w:rsid w:val="00116429"/>
    <w:rsid w:val="00116811"/>
    <w:rsid w:val="001214AE"/>
    <w:rsid w:val="00121C5A"/>
    <w:rsid w:val="00122190"/>
    <w:rsid w:val="0012277A"/>
    <w:rsid w:val="0012444A"/>
    <w:rsid w:val="0012615B"/>
    <w:rsid w:val="00126E1A"/>
    <w:rsid w:val="00131AFF"/>
    <w:rsid w:val="00133395"/>
    <w:rsid w:val="00134ACA"/>
    <w:rsid w:val="001351EB"/>
    <w:rsid w:val="00135A74"/>
    <w:rsid w:val="0014069D"/>
    <w:rsid w:val="0014180B"/>
    <w:rsid w:val="0014439D"/>
    <w:rsid w:val="00144917"/>
    <w:rsid w:val="00144F7C"/>
    <w:rsid w:val="00144FDD"/>
    <w:rsid w:val="001512D7"/>
    <w:rsid w:val="00156359"/>
    <w:rsid w:val="001573DA"/>
    <w:rsid w:val="00157B9A"/>
    <w:rsid w:val="0016151C"/>
    <w:rsid w:val="00161C73"/>
    <w:rsid w:val="00164965"/>
    <w:rsid w:val="00166E70"/>
    <w:rsid w:val="00170059"/>
    <w:rsid w:val="00171914"/>
    <w:rsid w:val="001735AE"/>
    <w:rsid w:val="00176BE7"/>
    <w:rsid w:val="00180BAA"/>
    <w:rsid w:val="001875BB"/>
    <w:rsid w:val="001927C1"/>
    <w:rsid w:val="00192DFC"/>
    <w:rsid w:val="00194778"/>
    <w:rsid w:val="001965EF"/>
    <w:rsid w:val="00196AD3"/>
    <w:rsid w:val="001A09A7"/>
    <w:rsid w:val="001A3577"/>
    <w:rsid w:val="001A5E68"/>
    <w:rsid w:val="001A65EF"/>
    <w:rsid w:val="001A6E64"/>
    <w:rsid w:val="001B07BB"/>
    <w:rsid w:val="001B0BC9"/>
    <w:rsid w:val="001B3183"/>
    <w:rsid w:val="001B515F"/>
    <w:rsid w:val="001B5E30"/>
    <w:rsid w:val="001B7369"/>
    <w:rsid w:val="001C055E"/>
    <w:rsid w:val="001C2AA7"/>
    <w:rsid w:val="001C2BA2"/>
    <w:rsid w:val="001C54B6"/>
    <w:rsid w:val="001C6513"/>
    <w:rsid w:val="001D0523"/>
    <w:rsid w:val="001D2C8E"/>
    <w:rsid w:val="001D4399"/>
    <w:rsid w:val="001D69F3"/>
    <w:rsid w:val="001D747B"/>
    <w:rsid w:val="001E21C9"/>
    <w:rsid w:val="001E244E"/>
    <w:rsid w:val="001E3B48"/>
    <w:rsid w:val="001E4305"/>
    <w:rsid w:val="001E6D5E"/>
    <w:rsid w:val="001E7DE9"/>
    <w:rsid w:val="001F0554"/>
    <w:rsid w:val="001F2825"/>
    <w:rsid w:val="001F5F6A"/>
    <w:rsid w:val="001F62BD"/>
    <w:rsid w:val="001F7D2F"/>
    <w:rsid w:val="00200596"/>
    <w:rsid w:val="00200B88"/>
    <w:rsid w:val="00201520"/>
    <w:rsid w:val="00201FB4"/>
    <w:rsid w:val="00202E77"/>
    <w:rsid w:val="00203D36"/>
    <w:rsid w:val="0021098D"/>
    <w:rsid w:val="00213653"/>
    <w:rsid w:val="002141A0"/>
    <w:rsid w:val="0021438A"/>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3A92"/>
    <w:rsid w:val="00244785"/>
    <w:rsid w:val="00244DBD"/>
    <w:rsid w:val="0024519A"/>
    <w:rsid w:val="002472ED"/>
    <w:rsid w:val="002476C8"/>
    <w:rsid w:val="00251CFA"/>
    <w:rsid w:val="00253CE9"/>
    <w:rsid w:val="002553F6"/>
    <w:rsid w:val="00256DDC"/>
    <w:rsid w:val="0026064B"/>
    <w:rsid w:val="002611B2"/>
    <w:rsid w:val="00261A10"/>
    <w:rsid w:val="00262F34"/>
    <w:rsid w:val="00263CD0"/>
    <w:rsid w:val="00264E07"/>
    <w:rsid w:val="00266CCC"/>
    <w:rsid w:val="002702A8"/>
    <w:rsid w:val="002715F5"/>
    <w:rsid w:val="00271A13"/>
    <w:rsid w:val="00271A4B"/>
    <w:rsid w:val="00271E8B"/>
    <w:rsid w:val="0027253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B09A1"/>
    <w:rsid w:val="002B2704"/>
    <w:rsid w:val="002B3F06"/>
    <w:rsid w:val="002B42F2"/>
    <w:rsid w:val="002B76BD"/>
    <w:rsid w:val="002C188C"/>
    <w:rsid w:val="002C2A2D"/>
    <w:rsid w:val="002C4114"/>
    <w:rsid w:val="002C5BA2"/>
    <w:rsid w:val="002C6347"/>
    <w:rsid w:val="002C65B6"/>
    <w:rsid w:val="002C6F6F"/>
    <w:rsid w:val="002C7CB6"/>
    <w:rsid w:val="002D4CC7"/>
    <w:rsid w:val="002D4FBE"/>
    <w:rsid w:val="002D6A81"/>
    <w:rsid w:val="002D7345"/>
    <w:rsid w:val="002E00C3"/>
    <w:rsid w:val="002E1105"/>
    <w:rsid w:val="002E332E"/>
    <w:rsid w:val="002E4BFD"/>
    <w:rsid w:val="002E7011"/>
    <w:rsid w:val="002F099C"/>
    <w:rsid w:val="002F1C8C"/>
    <w:rsid w:val="002F1E60"/>
    <w:rsid w:val="002F28ED"/>
    <w:rsid w:val="002F37D0"/>
    <w:rsid w:val="002F4B05"/>
    <w:rsid w:val="00300502"/>
    <w:rsid w:val="00300E4B"/>
    <w:rsid w:val="00302E72"/>
    <w:rsid w:val="003030FB"/>
    <w:rsid w:val="00306C18"/>
    <w:rsid w:val="0030770F"/>
    <w:rsid w:val="00307D99"/>
    <w:rsid w:val="00314F38"/>
    <w:rsid w:val="00316D2E"/>
    <w:rsid w:val="003213CD"/>
    <w:rsid w:val="00322F45"/>
    <w:rsid w:val="00323A7E"/>
    <w:rsid w:val="00324D06"/>
    <w:rsid w:val="0032693C"/>
    <w:rsid w:val="00331FD7"/>
    <w:rsid w:val="00333C34"/>
    <w:rsid w:val="00342735"/>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87300"/>
    <w:rsid w:val="0038770D"/>
    <w:rsid w:val="00392B77"/>
    <w:rsid w:val="003941B0"/>
    <w:rsid w:val="00396CB4"/>
    <w:rsid w:val="0039732A"/>
    <w:rsid w:val="003A1D5C"/>
    <w:rsid w:val="003A281C"/>
    <w:rsid w:val="003A43B2"/>
    <w:rsid w:val="003A4CD3"/>
    <w:rsid w:val="003A6F25"/>
    <w:rsid w:val="003B2D77"/>
    <w:rsid w:val="003B3C8C"/>
    <w:rsid w:val="003B3F6F"/>
    <w:rsid w:val="003B4BF2"/>
    <w:rsid w:val="003B6F17"/>
    <w:rsid w:val="003C3383"/>
    <w:rsid w:val="003C6E6F"/>
    <w:rsid w:val="003D1551"/>
    <w:rsid w:val="003D15E3"/>
    <w:rsid w:val="003D1FB3"/>
    <w:rsid w:val="003D4428"/>
    <w:rsid w:val="003D570B"/>
    <w:rsid w:val="003D5A84"/>
    <w:rsid w:val="003E244A"/>
    <w:rsid w:val="003E361E"/>
    <w:rsid w:val="003E45A0"/>
    <w:rsid w:val="003E4CBC"/>
    <w:rsid w:val="003E722B"/>
    <w:rsid w:val="003F01CB"/>
    <w:rsid w:val="003F0FC3"/>
    <w:rsid w:val="003F1C99"/>
    <w:rsid w:val="003F2104"/>
    <w:rsid w:val="003F30E0"/>
    <w:rsid w:val="003F56C9"/>
    <w:rsid w:val="003F6DA5"/>
    <w:rsid w:val="003F7BC9"/>
    <w:rsid w:val="004001D9"/>
    <w:rsid w:val="00401D41"/>
    <w:rsid w:val="0040441D"/>
    <w:rsid w:val="004062E5"/>
    <w:rsid w:val="00406884"/>
    <w:rsid w:val="00407CB8"/>
    <w:rsid w:val="004127B2"/>
    <w:rsid w:val="00413286"/>
    <w:rsid w:val="0041413C"/>
    <w:rsid w:val="00414CE5"/>
    <w:rsid w:val="00415D3D"/>
    <w:rsid w:val="00416764"/>
    <w:rsid w:val="00424D1C"/>
    <w:rsid w:val="00425E95"/>
    <w:rsid w:val="004300EC"/>
    <w:rsid w:val="00432734"/>
    <w:rsid w:val="00432D09"/>
    <w:rsid w:val="00434EC9"/>
    <w:rsid w:val="00435129"/>
    <w:rsid w:val="00435B76"/>
    <w:rsid w:val="00436837"/>
    <w:rsid w:val="00436AC8"/>
    <w:rsid w:val="00442646"/>
    <w:rsid w:val="00445676"/>
    <w:rsid w:val="0044617F"/>
    <w:rsid w:val="004509CB"/>
    <w:rsid w:val="00450C6F"/>
    <w:rsid w:val="004524FE"/>
    <w:rsid w:val="004541E5"/>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4A20"/>
    <w:rsid w:val="00484C72"/>
    <w:rsid w:val="004929D7"/>
    <w:rsid w:val="004938EB"/>
    <w:rsid w:val="00493943"/>
    <w:rsid w:val="00496FBC"/>
    <w:rsid w:val="004978EF"/>
    <w:rsid w:val="00497BEB"/>
    <w:rsid w:val="00497F17"/>
    <w:rsid w:val="004A1643"/>
    <w:rsid w:val="004A16AE"/>
    <w:rsid w:val="004A5A94"/>
    <w:rsid w:val="004A5BB3"/>
    <w:rsid w:val="004A75DD"/>
    <w:rsid w:val="004A76E3"/>
    <w:rsid w:val="004B37BC"/>
    <w:rsid w:val="004B3B08"/>
    <w:rsid w:val="004B6D3D"/>
    <w:rsid w:val="004B6D91"/>
    <w:rsid w:val="004B7001"/>
    <w:rsid w:val="004C1484"/>
    <w:rsid w:val="004C1FC5"/>
    <w:rsid w:val="004C4B54"/>
    <w:rsid w:val="004C7E10"/>
    <w:rsid w:val="004D17AA"/>
    <w:rsid w:val="004D3585"/>
    <w:rsid w:val="004D43C9"/>
    <w:rsid w:val="004D59D7"/>
    <w:rsid w:val="004D7D70"/>
    <w:rsid w:val="004E0CCF"/>
    <w:rsid w:val="004E11D7"/>
    <w:rsid w:val="004E3D22"/>
    <w:rsid w:val="004E46A9"/>
    <w:rsid w:val="004E77C6"/>
    <w:rsid w:val="004F040C"/>
    <w:rsid w:val="004F2FFD"/>
    <w:rsid w:val="004F6C74"/>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371FA"/>
    <w:rsid w:val="00545BAE"/>
    <w:rsid w:val="005506DC"/>
    <w:rsid w:val="00551B53"/>
    <w:rsid w:val="005520D7"/>
    <w:rsid w:val="005522C9"/>
    <w:rsid w:val="005536D9"/>
    <w:rsid w:val="00562289"/>
    <w:rsid w:val="00562430"/>
    <w:rsid w:val="00562DA2"/>
    <w:rsid w:val="0056467B"/>
    <w:rsid w:val="00566A51"/>
    <w:rsid w:val="00566BC5"/>
    <w:rsid w:val="00570432"/>
    <w:rsid w:val="00571120"/>
    <w:rsid w:val="0057452A"/>
    <w:rsid w:val="005801E2"/>
    <w:rsid w:val="0058115C"/>
    <w:rsid w:val="005839AE"/>
    <w:rsid w:val="0058669B"/>
    <w:rsid w:val="0059216B"/>
    <w:rsid w:val="0059257A"/>
    <w:rsid w:val="00594B0C"/>
    <w:rsid w:val="005950C9"/>
    <w:rsid w:val="005961C2"/>
    <w:rsid w:val="0059740E"/>
    <w:rsid w:val="0059794A"/>
    <w:rsid w:val="00597FAA"/>
    <w:rsid w:val="005A0F40"/>
    <w:rsid w:val="005A11AB"/>
    <w:rsid w:val="005A3F06"/>
    <w:rsid w:val="005A4343"/>
    <w:rsid w:val="005A5500"/>
    <w:rsid w:val="005B03DB"/>
    <w:rsid w:val="005B07E1"/>
    <w:rsid w:val="005B16F2"/>
    <w:rsid w:val="005B191A"/>
    <w:rsid w:val="005B41A2"/>
    <w:rsid w:val="005B4A28"/>
    <w:rsid w:val="005B73B7"/>
    <w:rsid w:val="005B7B72"/>
    <w:rsid w:val="005C098C"/>
    <w:rsid w:val="005C0D66"/>
    <w:rsid w:val="005C1194"/>
    <w:rsid w:val="005C11A1"/>
    <w:rsid w:val="005C40A7"/>
    <w:rsid w:val="005C7B6C"/>
    <w:rsid w:val="005D1530"/>
    <w:rsid w:val="005D1BD4"/>
    <w:rsid w:val="005D2EF9"/>
    <w:rsid w:val="005D3879"/>
    <w:rsid w:val="005D487E"/>
    <w:rsid w:val="005E1B25"/>
    <w:rsid w:val="005E1B49"/>
    <w:rsid w:val="005E1DB3"/>
    <w:rsid w:val="005E2B0B"/>
    <w:rsid w:val="005E4466"/>
    <w:rsid w:val="005E4EAC"/>
    <w:rsid w:val="005E585D"/>
    <w:rsid w:val="005E61DE"/>
    <w:rsid w:val="005E6E73"/>
    <w:rsid w:val="005E7040"/>
    <w:rsid w:val="005F1B4B"/>
    <w:rsid w:val="005F33D7"/>
    <w:rsid w:val="005F35A7"/>
    <w:rsid w:val="005F3C35"/>
    <w:rsid w:val="005F7159"/>
    <w:rsid w:val="00600A82"/>
    <w:rsid w:val="0060357A"/>
    <w:rsid w:val="0060402D"/>
    <w:rsid w:val="00606A5C"/>
    <w:rsid w:val="006126E1"/>
    <w:rsid w:val="00613A36"/>
    <w:rsid w:val="00613C9A"/>
    <w:rsid w:val="00614B5C"/>
    <w:rsid w:val="00620F8A"/>
    <w:rsid w:val="006224B5"/>
    <w:rsid w:val="00627153"/>
    <w:rsid w:val="00632446"/>
    <w:rsid w:val="00633513"/>
    <w:rsid w:val="006360DE"/>
    <w:rsid w:val="00641460"/>
    <w:rsid w:val="006443D3"/>
    <w:rsid w:val="006465F2"/>
    <w:rsid w:val="00651D53"/>
    <w:rsid w:val="00652416"/>
    <w:rsid w:val="00652B3E"/>
    <w:rsid w:val="00662E93"/>
    <w:rsid w:val="00663B65"/>
    <w:rsid w:val="00664963"/>
    <w:rsid w:val="00672061"/>
    <w:rsid w:val="00674D9B"/>
    <w:rsid w:val="0068118E"/>
    <w:rsid w:val="00682FC5"/>
    <w:rsid w:val="006834CE"/>
    <w:rsid w:val="00687DAF"/>
    <w:rsid w:val="00691155"/>
    <w:rsid w:val="00691500"/>
    <w:rsid w:val="00691C09"/>
    <w:rsid w:val="00694663"/>
    <w:rsid w:val="00694771"/>
    <w:rsid w:val="00695F3B"/>
    <w:rsid w:val="006A0689"/>
    <w:rsid w:val="006A084D"/>
    <w:rsid w:val="006A3DD3"/>
    <w:rsid w:val="006A4B59"/>
    <w:rsid w:val="006A5A9F"/>
    <w:rsid w:val="006B00EC"/>
    <w:rsid w:val="006B0ADE"/>
    <w:rsid w:val="006B1BAA"/>
    <w:rsid w:val="006B2A9B"/>
    <w:rsid w:val="006B3E20"/>
    <w:rsid w:val="006B4A0C"/>
    <w:rsid w:val="006B4F48"/>
    <w:rsid w:val="006B592B"/>
    <w:rsid w:val="006B7583"/>
    <w:rsid w:val="006B775F"/>
    <w:rsid w:val="006C0280"/>
    <w:rsid w:val="006C14EE"/>
    <w:rsid w:val="006C3160"/>
    <w:rsid w:val="006C4938"/>
    <w:rsid w:val="006D0652"/>
    <w:rsid w:val="006D11E4"/>
    <w:rsid w:val="006D244C"/>
    <w:rsid w:val="006D4126"/>
    <w:rsid w:val="006D5E7B"/>
    <w:rsid w:val="006D7F36"/>
    <w:rsid w:val="006E0475"/>
    <w:rsid w:val="006E06A3"/>
    <w:rsid w:val="006E159B"/>
    <w:rsid w:val="006E19AD"/>
    <w:rsid w:val="006E1DCD"/>
    <w:rsid w:val="006E274D"/>
    <w:rsid w:val="006F2300"/>
    <w:rsid w:val="006F441C"/>
    <w:rsid w:val="006F5D2F"/>
    <w:rsid w:val="006F77A5"/>
    <w:rsid w:val="007009E6"/>
    <w:rsid w:val="0070412E"/>
    <w:rsid w:val="007044A8"/>
    <w:rsid w:val="007059AA"/>
    <w:rsid w:val="00706B0F"/>
    <w:rsid w:val="007070AF"/>
    <w:rsid w:val="007077C3"/>
    <w:rsid w:val="00707BAC"/>
    <w:rsid w:val="0071294A"/>
    <w:rsid w:val="00713B49"/>
    <w:rsid w:val="00721F34"/>
    <w:rsid w:val="00722839"/>
    <w:rsid w:val="00722C80"/>
    <w:rsid w:val="007244F1"/>
    <w:rsid w:val="007254B7"/>
    <w:rsid w:val="007256B4"/>
    <w:rsid w:val="007335C7"/>
    <w:rsid w:val="00733CD6"/>
    <w:rsid w:val="00740D11"/>
    <w:rsid w:val="00741F57"/>
    <w:rsid w:val="007477B0"/>
    <w:rsid w:val="007502E2"/>
    <w:rsid w:val="00752554"/>
    <w:rsid w:val="00753BFB"/>
    <w:rsid w:val="00757789"/>
    <w:rsid w:val="00757E61"/>
    <w:rsid w:val="007601BB"/>
    <w:rsid w:val="007628A2"/>
    <w:rsid w:val="00763E7F"/>
    <w:rsid w:val="00766B19"/>
    <w:rsid w:val="0077018C"/>
    <w:rsid w:val="00772B8A"/>
    <w:rsid w:val="00773D2F"/>
    <w:rsid w:val="00774DDA"/>
    <w:rsid w:val="00774F6F"/>
    <w:rsid w:val="0077677B"/>
    <w:rsid w:val="007773D9"/>
    <w:rsid w:val="00780DD5"/>
    <w:rsid w:val="007816A2"/>
    <w:rsid w:val="00781E67"/>
    <w:rsid w:val="007823A4"/>
    <w:rsid w:val="00783107"/>
    <w:rsid w:val="00787532"/>
    <w:rsid w:val="0079042A"/>
    <w:rsid w:val="0079056A"/>
    <w:rsid w:val="00790C9F"/>
    <w:rsid w:val="00791CE3"/>
    <w:rsid w:val="00792165"/>
    <w:rsid w:val="00792B8C"/>
    <w:rsid w:val="00795AC4"/>
    <w:rsid w:val="00796075"/>
    <w:rsid w:val="007A1A88"/>
    <w:rsid w:val="007A1C3F"/>
    <w:rsid w:val="007A305C"/>
    <w:rsid w:val="007A3E74"/>
    <w:rsid w:val="007A403E"/>
    <w:rsid w:val="007A4163"/>
    <w:rsid w:val="007A7524"/>
    <w:rsid w:val="007B0169"/>
    <w:rsid w:val="007B0DCB"/>
    <w:rsid w:val="007B1B75"/>
    <w:rsid w:val="007B2B9C"/>
    <w:rsid w:val="007B3347"/>
    <w:rsid w:val="007B487C"/>
    <w:rsid w:val="007B605F"/>
    <w:rsid w:val="007B6FCF"/>
    <w:rsid w:val="007C184A"/>
    <w:rsid w:val="007C1BB2"/>
    <w:rsid w:val="007C3152"/>
    <w:rsid w:val="007C40A9"/>
    <w:rsid w:val="007C4CA8"/>
    <w:rsid w:val="007C501E"/>
    <w:rsid w:val="007C556D"/>
    <w:rsid w:val="007C6050"/>
    <w:rsid w:val="007C7B00"/>
    <w:rsid w:val="007D3C2D"/>
    <w:rsid w:val="007D7F6F"/>
    <w:rsid w:val="007E257A"/>
    <w:rsid w:val="007E62D2"/>
    <w:rsid w:val="007F4263"/>
    <w:rsid w:val="007F4B25"/>
    <w:rsid w:val="007F53EB"/>
    <w:rsid w:val="007F5A2D"/>
    <w:rsid w:val="007F6D42"/>
    <w:rsid w:val="0080320A"/>
    <w:rsid w:val="00805A8B"/>
    <w:rsid w:val="00811641"/>
    <w:rsid w:val="00816A2B"/>
    <w:rsid w:val="0082323B"/>
    <w:rsid w:val="008260DD"/>
    <w:rsid w:val="00830C2E"/>
    <w:rsid w:val="00831479"/>
    <w:rsid w:val="00835AEA"/>
    <w:rsid w:val="00840344"/>
    <w:rsid w:val="00843682"/>
    <w:rsid w:val="00843945"/>
    <w:rsid w:val="00847E91"/>
    <w:rsid w:val="00850213"/>
    <w:rsid w:val="00854CDE"/>
    <w:rsid w:val="008561B0"/>
    <w:rsid w:val="00857716"/>
    <w:rsid w:val="008616FC"/>
    <w:rsid w:val="00862D21"/>
    <w:rsid w:val="00862F4E"/>
    <w:rsid w:val="0087097B"/>
    <w:rsid w:val="0087296A"/>
    <w:rsid w:val="00873078"/>
    <w:rsid w:val="008763BE"/>
    <w:rsid w:val="00876AFF"/>
    <w:rsid w:val="00881ABF"/>
    <w:rsid w:val="00881B6A"/>
    <w:rsid w:val="00885E3A"/>
    <w:rsid w:val="0088793E"/>
    <w:rsid w:val="0089500C"/>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2B6F"/>
    <w:rsid w:val="00914BF2"/>
    <w:rsid w:val="00915AEB"/>
    <w:rsid w:val="00915ECD"/>
    <w:rsid w:val="00916F8E"/>
    <w:rsid w:val="009209E5"/>
    <w:rsid w:val="00921764"/>
    <w:rsid w:val="00921957"/>
    <w:rsid w:val="00924CCF"/>
    <w:rsid w:val="00924F21"/>
    <w:rsid w:val="0092542D"/>
    <w:rsid w:val="009259C5"/>
    <w:rsid w:val="00931C6F"/>
    <w:rsid w:val="00932943"/>
    <w:rsid w:val="00934028"/>
    <w:rsid w:val="0093408A"/>
    <w:rsid w:val="00934DE1"/>
    <w:rsid w:val="00936F1F"/>
    <w:rsid w:val="0094130A"/>
    <w:rsid w:val="009420CC"/>
    <w:rsid w:val="00943C8B"/>
    <w:rsid w:val="00947EE6"/>
    <w:rsid w:val="009538ED"/>
    <w:rsid w:val="00954D53"/>
    <w:rsid w:val="00955DDE"/>
    <w:rsid w:val="00956109"/>
    <w:rsid w:val="00957424"/>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3E20"/>
    <w:rsid w:val="0098447D"/>
    <w:rsid w:val="00984BC2"/>
    <w:rsid w:val="009865E5"/>
    <w:rsid w:val="00991B6D"/>
    <w:rsid w:val="0099203C"/>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010D"/>
    <w:rsid w:val="009D0D0D"/>
    <w:rsid w:val="009D21B1"/>
    <w:rsid w:val="009D45BE"/>
    <w:rsid w:val="009D4FA1"/>
    <w:rsid w:val="009D51F8"/>
    <w:rsid w:val="009D6958"/>
    <w:rsid w:val="009D6F57"/>
    <w:rsid w:val="009D7AE6"/>
    <w:rsid w:val="009E08C2"/>
    <w:rsid w:val="009E2A58"/>
    <w:rsid w:val="009E3480"/>
    <w:rsid w:val="009E5228"/>
    <w:rsid w:val="009E54DA"/>
    <w:rsid w:val="009E60F6"/>
    <w:rsid w:val="009E6DAC"/>
    <w:rsid w:val="009F1C6E"/>
    <w:rsid w:val="009F31E3"/>
    <w:rsid w:val="009F4D0F"/>
    <w:rsid w:val="009F7BDF"/>
    <w:rsid w:val="00A01485"/>
    <w:rsid w:val="00A02917"/>
    <w:rsid w:val="00A04F2A"/>
    <w:rsid w:val="00A05D9F"/>
    <w:rsid w:val="00A0699F"/>
    <w:rsid w:val="00A101E8"/>
    <w:rsid w:val="00A10D42"/>
    <w:rsid w:val="00A116A0"/>
    <w:rsid w:val="00A11A45"/>
    <w:rsid w:val="00A11B70"/>
    <w:rsid w:val="00A12371"/>
    <w:rsid w:val="00A12D6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2DC8"/>
    <w:rsid w:val="00A73B7D"/>
    <w:rsid w:val="00A770F1"/>
    <w:rsid w:val="00A812C2"/>
    <w:rsid w:val="00A8315B"/>
    <w:rsid w:val="00A83209"/>
    <w:rsid w:val="00A857B5"/>
    <w:rsid w:val="00A87689"/>
    <w:rsid w:val="00A904DE"/>
    <w:rsid w:val="00A92091"/>
    <w:rsid w:val="00A93BFE"/>
    <w:rsid w:val="00A93C07"/>
    <w:rsid w:val="00A941AC"/>
    <w:rsid w:val="00A948A5"/>
    <w:rsid w:val="00A95900"/>
    <w:rsid w:val="00AA0034"/>
    <w:rsid w:val="00AA0672"/>
    <w:rsid w:val="00AA1F0D"/>
    <w:rsid w:val="00AA32D4"/>
    <w:rsid w:val="00AA33EC"/>
    <w:rsid w:val="00AA3D9A"/>
    <w:rsid w:val="00AA4A5A"/>
    <w:rsid w:val="00AA57EC"/>
    <w:rsid w:val="00AA5888"/>
    <w:rsid w:val="00AA6AE6"/>
    <w:rsid w:val="00AA6C2D"/>
    <w:rsid w:val="00AB198D"/>
    <w:rsid w:val="00AB357F"/>
    <w:rsid w:val="00AB5DF0"/>
    <w:rsid w:val="00AB5F31"/>
    <w:rsid w:val="00AB66DB"/>
    <w:rsid w:val="00AB6DDF"/>
    <w:rsid w:val="00AB7EFB"/>
    <w:rsid w:val="00AC0742"/>
    <w:rsid w:val="00AC0BF0"/>
    <w:rsid w:val="00AC2AA6"/>
    <w:rsid w:val="00AC33F5"/>
    <w:rsid w:val="00AD258F"/>
    <w:rsid w:val="00AD3E3F"/>
    <w:rsid w:val="00AD4335"/>
    <w:rsid w:val="00AD6423"/>
    <w:rsid w:val="00AD73C1"/>
    <w:rsid w:val="00AD7D8B"/>
    <w:rsid w:val="00AE0DB0"/>
    <w:rsid w:val="00AE4FFE"/>
    <w:rsid w:val="00AE50D0"/>
    <w:rsid w:val="00AE6B4C"/>
    <w:rsid w:val="00AE7583"/>
    <w:rsid w:val="00AF050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040"/>
    <w:rsid w:val="00B218AC"/>
    <w:rsid w:val="00B218C4"/>
    <w:rsid w:val="00B23705"/>
    <w:rsid w:val="00B23BF2"/>
    <w:rsid w:val="00B26CFB"/>
    <w:rsid w:val="00B31916"/>
    <w:rsid w:val="00B33522"/>
    <w:rsid w:val="00B34509"/>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B41"/>
    <w:rsid w:val="00B5070C"/>
    <w:rsid w:val="00B50982"/>
    <w:rsid w:val="00B51D56"/>
    <w:rsid w:val="00B5499F"/>
    <w:rsid w:val="00B5530A"/>
    <w:rsid w:val="00B57E31"/>
    <w:rsid w:val="00B60568"/>
    <w:rsid w:val="00B61AE2"/>
    <w:rsid w:val="00B629B7"/>
    <w:rsid w:val="00B6327D"/>
    <w:rsid w:val="00B74655"/>
    <w:rsid w:val="00B746C3"/>
    <w:rsid w:val="00B74ADF"/>
    <w:rsid w:val="00B7523E"/>
    <w:rsid w:val="00B753CF"/>
    <w:rsid w:val="00B7550F"/>
    <w:rsid w:val="00B76020"/>
    <w:rsid w:val="00B772D6"/>
    <w:rsid w:val="00B77567"/>
    <w:rsid w:val="00B80170"/>
    <w:rsid w:val="00B81204"/>
    <w:rsid w:val="00B81F12"/>
    <w:rsid w:val="00B86088"/>
    <w:rsid w:val="00B90EDB"/>
    <w:rsid w:val="00B9250E"/>
    <w:rsid w:val="00B94B0F"/>
    <w:rsid w:val="00B94E4F"/>
    <w:rsid w:val="00B979D8"/>
    <w:rsid w:val="00BA1B77"/>
    <w:rsid w:val="00BA22F3"/>
    <w:rsid w:val="00BA3C61"/>
    <w:rsid w:val="00BA4553"/>
    <w:rsid w:val="00BA4773"/>
    <w:rsid w:val="00BA4DF2"/>
    <w:rsid w:val="00BA7246"/>
    <w:rsid w:val="00BB0856"/>
    <w:rsid w:val="00BB140D"/>
    <w:rsid w:val="00BB2DCE"/>
    <w:rsid w:val="00BB43CE"/>
    <w:rsid w:val="00BC1273"/>
    <w:rsid w:val="00BC13F5"/>
    <w:rsid w:val="00BC160C"/>
    <w:rsid w:val="00BD77CF"/>
    <w:rsid w:val="00BE0EF3"/>
    <w:rsid w:val="00BE1BA1"/>
    <w:rsid w:val="00BE3522"/>
    <w:rsid w:val="00BE3C14"/>
    <w:rsid w:val="00BF3C2F"/>
    <w:rsid w:val="00BF4421"/>
    <w:rsid w:val="00C00824"/>
    <w:rsid w:val="00C008BA"/>
    <w:rsid w:val="00C01262"/>
    <w:rsid w:val="00C02544"/>
    <w:rsid w:val="00C0322A"/>
    <w:rsid w:val="00C03FE3"/>
    <w:rsid w:val="00C050BC"/>
    <w:rsid w:val="00C062C8"/>
    <w:rsid w:val="00C06D5E"/>
    <w:rsid w:val="00C07551"/>
    <w:rsid w:val="00C10C7E"/>
    <w:rsid w:val="00C1142C"/>
    <w:rsid w:val="00C1219E"/>
    <w:rsid w:val="00C21D61"/>
    <w:rsid w:val="00C2400B"/>
    <w:rsid w:val="00C240C2"/>
    <w:rsid w:val="00C26E87"/>
    <w:rsid w:val="00C26F39"/>
    <w:rsid w:val="00C32014"/>
    <w:rsid w:val="00C32114"/>
    <w:rsid w:val="00C32D04"/>
    <w:rsid w:val="00C33EEE"/>
    <w:rsid w:val="00C3557A"/>
    <w:rsid w:val="00C35C3E"/>
    <w:rsid w:val="00C45FFE"/>
    <w:rsid w:val="00C462DE"/>
    <w:rsid w:val="00C46A5D"/>
    <w:rsid w:val="00C47BAA"/>
    <w:rsid w:val="00C51460"/>
    <w:rsid w:val="00C51D0C"/>
    <w:rsid w:val="00C55A3D"/>
    <w:rsid w:val="00C55BFA"/>
    <w:rsid w:val="00C56833"/>
    <w:rsid w:val="00C56E53"/>
    <w:rsid w:val="00C60AC9"/>
    <w:rsid w:val="00C61707"/>
    <w:rsid w:val="00C629C7"/>
    <w:rsid w:val="00C64982"/>
    <w:rsid w:val="00C743A6"/>
    <w:rsid w:val="00C747B4"/>
    <w:rsid w:val="00C74AEF"/>
    <w:rsid w:val="00C766A4"/>
    <w:rsid w:val="00C76BCA"/>
    <w:rsid w:val="00C77F34"/>
    <w:rsid w:val="00C829AC"/>
    <w:rsid w:val="00C83458"/>
    <w:rsid w:val="00C83E56"/>
    <w:rsid w:val="00C851F7"/>
    <w:rsid w:val="00C87836"/>
    <w:rsid w:val="00C908CF"/>
    <w:rsid w:val="00C90FD3"/>
    <w:rsid w:val="00C9521B"/>
    <w:rsid w:val="00CA134D"/>
    <w:rsid w:val="00CA3218"/>
    <w:rsid w:val="00CA3421"/>
    <w:rsid w:val="00CB1071"/>
    <w:rsid w:val="00CB171D"/>
    <w:rsid w:val="00CB317F"/>
    <w:rsid w:val="00CB374C"/>
    <w:rsid w:val="00CB3FFC"/>
    <w:rsid w:val="00CB635A"/>
    <w:rsid w:val="00CB6B45"/>
    <w:rsid w:val="00CB77B2"/>
    <w:rsid w:val="00CC1CFE"/>
    <w:rsid w:val="00CC2FB1"/>
    <w:rsid w:val="00CC358C"/>
    <w:rsid w:val="00CC3F06"/>
    <w:rsid w:val="00CC43FA"/>
    <w:rsid w:val="00CD038F"/>
    <w:rsid w:val="00CD230E"/>
    <w:rsid w:val="00CD2E25"/>
    <w:rsid w:val="00CD36F5"/>
    <w:rsid w:val="00CD6C1C"/>
    <w:rsid w:val="00CD75B8"/>
    <w:rsid w:val="00CE0BDC"/>
    <w:rsid w:val="00CE3E8B"/>
    <w:rsid w:val="00CE47D2"/>
    <w:rsid w:val="00CE5127"/>
    <w:rsid w:val="00CE6D8D"/>
    <w:rsid w:val="00CF2230"/>
    <w:rsid w:val="00CF294E"/>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699F"/>
    <w:rsid w:val="00D43454"/>
    <w:rsid w:val="00D43BEF"/>
    <w:rsid w:val="00D45657"/>
    <w:rsid w:val="00D46B92"/>
    <w:rsid w:val="00D50470"/>
    <w:rsid w:val="00D518B9"/>
    <w:rsid w:val="00D5193D"/>
    <w:rsid w:val="00D523F2"/>
    <w:rsid w:val="00D52E46"/>
    <w:rsid w:val="00D55ED2"/>
    <w:rsid w:val="00D57735"/>
    <w:rsid w:val="00D620BA"/>
    <w:rsid w:val="00D62530"/>
    <w:rsid w:val="00D65CEF"/>
    <w:rsid w:val="00D66097"/>
    <w:rsid w:val="00D709B7"/>
    <w:rsid w:val="00D72B6B"/>
    <w:rsid w:val="00D81C65"/>
    <w:rsid w:val="00D834AB"/>
    <w:rsid w:val="00D84406"/>
    <w:rsid w:val="00D85C23"/>
    <w:rsid w:val="00D92533"/>
    <w:rsid w:val="00D92CB5"/>
    <w:rsid w:val="00DA1D30"/>
    <w:rsid w:val="00DA2A29"/>
    <w:rsid w:val="00DA3470"/>
    <w:rsid w:val="00DA40CF"/>
    <w:rsid w:val="00DA529C"/>
    <w:rsid w:val="00DA5D84"/>
    <w:rsid w:val="00DA730B"/>
    <w:rsid w:val="00DA7E68"/>
    <w:rsid w:val="00DB0DB4"/>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DF765A"/>
    <w:rsid w:val="00E00A95"/>
    <w:rsid w:val="00E00D0C"/>
    <w:rsid w:val="00E030B8"/>
    <w:rsid w:val="00E033EA"/>
    <w:rsid w:val="00E041FB"/>
    <w:rsid w:val="00E04A0D"/>
    <w:rsid w:val="00E059B5"/>
    <w:rsid w:val="00E06FE9"/>
    <w:rsid w:val="00E074AF"/>
    <w:rsid w:val="00E07822"/>
    <w:rsid w:val="00E07880"/>
    <w:rsid w:val="00E129C9"/>
    <w:rsid w:val="00E15DB9"/>
    <w:rsid w:val="00E166DD"/>
    <w:rsid w:val="00E1752A"/>
    <w:rsid w:val="00E175AA"/>
    <w:rsid w:val="00E2087E"/>
    <w:rsid w:val="00E20DAE"/>
    <w:rsid w:val="00E217CC"/>
    <w:rsid w:val="00E218CF"/>
    <w:rsid w:val="00E243E8"/>
    <w:rsid w:val="00E306F9"/>
    <w:rsid w:val="00E30BA1"/>
    <w:rsid w:val="00E319A8"/>
    <w:rsid w:val="00E31C2F"/>
    <w:rsid w:val="00E31C62"/>
    <w:rsid w:val="00E32B32"/>
    <w:rsid w:val="00E32D01"/>
    <w:rsid w:val="00E33B8C"/>
    <w:rsid w:val="00E35269"/>
    <w:rsid w:val="00E35657"/>
    <w:rsid w:val="00E357E9"/>
    <w:rsid w:val="00E35FB3"/>
    <w:rsid w:val="00E3638E"/>
    <w:rsid w:val="00E4016E"/>
    <w:rsid w:val="00E40612"/>
    <w:rsid w:val="00E509F8"/>
    <w:rsid w:val="00E5300E"/>
    <w:rsid w:val="00E54351"/>
    <w:rsid w:val="00E549AB"/>
    <w:rsid w:val="00E5616F"/>
    <w:rsid w:val="00E56DB5"/>
    <w:rsid w:val="00E643B7"/>
    <w:rsid w:val="00E65216"/>
    <w:rsid w:val="00E67EA5"/>
    <w:rsid w:val="00E70732"/>
    <w:rsid w:val="00E70AD9"/>
    <w:rsid w:val="00E716B6"/>
    <w:rsid w:val="00E727F4"/>
    <w:rsid w:val="00E733D3"/>
    <w:rsid w:val="00E73716"/>
    <w:rsid w:val="00E73A82"/>
    <w:rsid w:val="00E73F5D"/>
    <w:rsid w:val="00E82F3C"/>
    <w:rsid w:val="00E82FBB"/>
    <w:rsid w:val="00E85889"/>
    <w:rsid w:val="00E85F30"/>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2F13"/>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22B0E"/>
    <w:rsid w:val="00F23B6D"/>
    <w:rsid w:val="00F26458"/>
    <w:rsid w:val="00F27310"/>
    <w:rsid w:val="00F277C8"/>
    <w:rsid w:val="00F313FB"/>
    <w:rsid w:val="00F32110"/>
    <w:rsid w:val="00F322C2"/>
    <w:rsid w:val="00F33934"/>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203E"/>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08CB"/>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link w:val="af3"/>
    <w:uiPriority w:val="34"/>
    <w:qFormat/>
    <w:locked/>
    <w:rsid w:val="007044A8"/>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0043316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1D135-E1D6-47AC-AF84-EF72D89C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6170</TotalTime>
  <Pages>4</Pages>
  <Words>1673</Words>
  <Characters>9539</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cp:lastModifiedBy>
  <cp:revision>338</cp:revision>
  <cp:lastPrinted>2020-04-08T05:49:00Z</cp:lastPrinted>
  <dcterms:created xsi:type="dcterms:W3CDTF">2020-04-08T09:11:00Z</dcterms:created>
  <dcterms:modified xsi:type="dcterms:W3CDTF">2021-10-22T08:04:00Z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